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07D84" w14:textId="7ADB2601" w:rsidR="00394356" w:rsidRDefault="00394356" w:rsidP="00280CB5">
      <w:pPr>
        <w:rPr>
          <w:b/>
          <w:color w:val="005493"/>
          <w:sz w:val="36"/>
          <w:szCs w:val="36"/>
        </w:rPr>
      </w:pPr>
      <w:r>
        <w:rPr>
          <w:b/>
          <w:color w:val="005493"/>
          <w:sz w:val="36"/>
          <w:szCs w:val="36"/>
        </w:rPr>
        <w:t xml:space="preserve">Privacy Notice for </w:t>
      </w:r>
      <w:r w:rsidR="001D1A21">
        <w:rPr>
          <w:b/>
          <w:color w:val="005493"/>
          <w:sz w:val="36"/>
          <w:szCs w:val="36"/>
        </w:rPr>
        <w:t xml:space="preserve">Applicants </w:t>
      </w:r>
      <w:r>
        <w:rPr>
          <w:b/>
          <w:color w:val="005493"/>
          <w:sz w:val="36"/>
          <w:szCs w:val="36"/>
        </w:rPr>
        <w:t xml:space="preserve">– How we use your information </w:t>
      </w:r>
    </w:p>
    <w:p w14:paraId="44DBE64D" w14:textId="0E3C1A7F" w:rsidR="00394356" w:rsidRPr="00574AE0" w:rsidRDefault="007E3878" w:rsidP="00280CB5">
      <w:pPr>
        <w:rPr>
          <w:b/>
          <w:color w:val="005493"/>
          <w:sz w:val="36"/>
          <w:szCs w:val="36"/>
        </w:rPr>
      </w:pPr>
      <w:r>
        <w:rPr>
          <w:b/>
          <w:color w:val="005493"/>
          <w:sz w:val="36"/>
          <w:szCs w:val="36"/>
        </w:rPr>
        <w:t>20</w:t>
      </w:r>
      <w:r w:rsidR="00542EDB">
        <w:rPr>
          <w:b/>
          <w:color w:val="005493"/>
          <w:sz w:val="36"/>
          <w:szCs w:val="36"/>
        </w:rPr>
        <w:t>25/26</w:t>
      </w:r>
      <w:r w:rsidR="00394356">
        <w:rPr>
          <w:b/>
          <w:color w:val="005493"/>
          <w:sz w:val="36"/>
          <w:szCs w:val="36"/>
        </w:rPr>
        <w:t xml:space="preserve"> </w:t>
      </w:r>
    </w:p>
    <w:p w14:paraId="343A6CED" w14:textId="77777777" w:rsidR="007E3878" w:rsidRPr="005C1CA7" w:rsidRDefault="007E3878" w:rsidP="007E3878">
      <w:pPr>
        <w:pStyle w:val="Heading1"/>
        <w:rPr>
          <w:rFonts w:cstheme="minorHAnsi"/>
        </w:rPr>
      </w:pPr>
      <w:r w:rsidRPr="005C1CA7">
        <w:rPr>
          <w:rFonts w:cstheme="minorHAnsi"/>
        </w:rPr>
        <w:t xml:space="preserve">Who are we? </w:t>
      </w:r>
    </w:p>
    <w:p w14:paraId="4071900C" w14:textId="1B1A90BA" w:rsidR="007E3878" w:rsidRPr="005C1CA7" w:rsidRDefault="00542EDB" w:rsidP="007E3878">
      <w:pPr>
        <w:rPr>
          <w:rFonts w:cstheme="minorHAnsi"/>
        </w:rPr>
      </w:pPr>
      <w:r>
        <w:rPr>
          <w:rFonts w:cstheme="minorHAnsi"/>
        </w:rPr>
        <w:t>Triumph Learning Trust</w:t>
      </w:r>
      <w:r w:rsidR="007E3878" w:rsidRPr="005C1CA7">
        <w:rPr>
          <w:rFonts w:cstheme="minorHAnsi"/>
        </w:rPr>
        <w:t xml:space="preserve"> is the ‘data controller’. This means we are responsible for how your personal information is processed and for what purposes. </w:t>
      </w:r>
    </w:p>
    <w:p w14:paraId="5FAFEEEE" w14:textId="7B51DB1B" w:rsidR="007E3878" w:rsidRPr="005C1CA7" w:rsidRDefault="00542EDB" w:rsidP="007E3878">
      <w:pPr>
        <w:rPr>
          <w:rFonts w:cstheme="minorHAnsi"/>
        </w:rPr>
      </w:pPr>
      <w:r>
        <w:rPr>
          <w:rFonts w:cstheme="minorHAnsi"/>
        </w:rPr>
        <w:t>Triumph Learning Trust</w:t>
      </w:r>
      <w:r w:rsidR="007E3878" w:rsidRPr="005C1CA7">
        <w:rPr>
          <w:rFonts w:cstheme="minorHAnsi"/>
        </w:rPr>
        <w:t xml:space="preserve"> is registered as the Data Controller with the Information Commissioner’s Office (ICO); Registration Number: ZA138738.</w:t>
      </w:r>
    </w:p>
    <w:p w14:paraId="7B6E00BE" w14:textId="77777777" w:rsidR="007E3878" w:rsidRPr="005C1CA7" w:rsidRDefault="007E3878" w:rsidP="007E3878">
      <w:pPr>
        <w:rPr>
          <w:rFonts w:cstheme="minorHAnsi"/>
        </w:rPr>
      </w:pPr>
      <w:r w:rsidRPr="005C1CA7">
        <w:rPr>
          <w:rFonts w:cstheme="minorHAnsi"/>
        </w:rPr>
        <w:t>You can contact the Academy Trust as the Data Controller in writing at:</w:t>
      </w:r>
    </w:p>
    <w:p w14:paraId="461F6286" w14:textId="1B8AFB6A" w:rsidR="007E3878" w:rsidRPr="005C1CA7" w:rsidRDefault="00542EDB" w:rsidP="007E3878">
      <w:pPr>
        <w:rPr>
          <w:rFonts w:cstheme="minorHAnsi"/>
        </w:rPr>
      </w:pPr>
      <w:r>
        <w:rPr>
          <w:rFonts w:cstheme="minorHAnsi"/>
        </w:rPr>
        <w:t>Triumph Learning Trust</w:t>
      </w:r>
    </w:p>
    <w:p w14:paraId="3D137EEE" w14:textId="77777777" w:rsidR="007E3878" w:rsidRPr="005C1CA7" w:rsidRDefault="007E3878" w:rsidP="007E3878">
      <w:pPr>
        <w:rPr>
          <w:rFonts w:cstheme="minorHAnsi"/>
        </w:rPr>
      </w:pPr>
      <w:r w:rsidRPr="005C1CA7">
        <w:rPr>
          <w:rFonts w:cstheme="minorHAnsi"/>
        </w:rPr>
        <w:t>Rugby Free Secondary School</w:t>
      </w:r>
    </w:p>
    <w:p w14:paraId="634AAF42" w14:textId="638E6E23" w:rsidR="007E3878" w:rsidRPr="005C1CA7" w:rsidRDefault="007E3878" w:rsidP="31018861">
      <w:r w:rsidRPr="31018861">
        <w:t>Anderson Avenue</w:t>
      </w:r>
    </w:p>
    <w:p w14:paraId="2FF9388B" w14:textId="0EFF08CD" w:rsidR="007E3878" w:rsidRPr="005C1CA7" w:rsidRDefault="004552ED" w:rsidP="31018861">
      <w:r>
        <w:t>Rugby</w:t>
      </w:r>
    </w:p>
    <w:p w14:paraId="06FAFC4C" w14:textId="77777777" w:rsidR="007E3878" w:rsidRPr="005C1CA7" w:rsidRDefault="007E3878" w:rsidP="007E3878">
      <w:pPr>
        <w:rPr>
          <w:rFonts w:cstheme="minorHAnsi"/>
        </w:rPr>
      </w:pPr>
      <w:r w:rsidRPr="005C1CA7">
        <w:rPr>
          <w:rFonts w:cstheme="minorHAnsi"/>
        </w:rPr>
        <w:t xml:space="preserve">CV22 5PE </w:t>
      </w:r>
    </w:p>
    <w:p w14:paraId="65ADB43E" w14:textId="77777777" w:rsidR="007E3878" w:rsidRPr="005C1CA7" w:rsidRDefault="007E3878" w:rsidP="007E3878">
      <w:pPr>
        <w:rPr>
          <w:rFonts w:cstheme="minorHAnsi"/>
        </w:rPr>
      </w:pPr>
      <w:r w:rsidRPr="005C1CA7">
        <w:rPr>
          <w:rFonts w:cstheme="minorHAnsi"/>
        </w:rPr>
        <w:t xml:space="preserve">Or </w:t>
      </w:r>
    </w:p>
    <w:p w14:paraId="179AF271" w14:textId="77777777" w:rsidR="00542EDB" w:rsidRDefault="00542EDB" w:rsidP="00542EDB">
      <w:hyperlink r:id="rId11" w:history="1">
        <w:r w:rsidRPr="00782DFE">
          <w:rPr>
            <w:rStyle w:val="Hyperlink"/>
            <w:rFonts w:asciiTheme="minorHAnsi" w:hAnsiTheme="minorHAnsi"/>
            <w:sz w:val="21"/>
            <w:szCs w:val="21"/>
          </w:rPr>
          <w:t>enquiries@triumphlearning.org</w:t>
        </w:r>
      </w:hyperlink>
    </w:p>
    <w:p w14:paraId="1CF7901D" w14:textId="77777777" w:rsidR="007E3878" w:rsidRPr="005C1CA7" w:rsidRDefault="007E3878" w:rsidP="007E3878">
      <w:pPr>
        <w:pStyle w:val="Heading1"/>
        <w:rPr>
          <w:rFonts w:eastAsia="Times New Roman" w:cstheme="minorHAnsi"/>
        </w:rPr>
      </w:pPr>
      <w:r w:rsidRPr="005C1CA7">
        <w:rPr>
          <w:rFonts w:eastAsia="Times New Roman" w:cstheme="minorHAnsi"/>
        </w:rPr>
        <w:t xml:space="preserve">What is a Privacy Notice? </w:t>
      </w:r>
    </w:p>
    <w:p w14:paraId="46977071" w14:textId="77777777" w:rsidR="001D1A21" w:rsidRPr="001D1A21" w:rsidRDefault="001D1A21" w:rsidP="001D1A21">
      <w:r w:rsidRPr="001D1A21">
        <w:t xml:space="preserve">A Privacy Notice sets out to individuals how we use any personal information that we hold about them. We are required to publish this information by data protection legislation. This Privacy Notice explains how we process (collect, store, use and share) personal information about job applicants. </w:t>
      </w:r>
    </w:p>
    <w:p w14:paraId="6B54F528" w14:textId="77777777" w:rsidR="007E3878" w:rsidRPr="005C1CA7" w:rsidRDefault="007E3878" w:rsidP="007E3878">
      <w:pPr>
        <w:pStyle w:val="Heading1"/>
        <w:rPr>
          <w:rFonts w:eastAsia="Times New Roman" w:cstheme="minorHAnsi"/>
        </w:rPr>
      </w:pPr>
      <w:r w:rsidRPr="005C1CA7">
        <w:rPr>
          <w:rFonts w:eastAsia="Times New Roman" w:cstheme="minorHAnsi"/>
        </w:rPr>
        <w:t>What is Personal Information?</w:t>
      </w:r>
    </w:p>
    <w:p w14:paraId="354DF1F3" w14:textId="77777777" w:rsidR="007E3878" w:rsidRPr="005C1CA7" w:rsidRDefault="007E3878" w:rsidP="007E3878">
      <w:pPr>
        <w:rPr>
          <w:rFonts w:cstheme="minorHAnsi"/>
        </w:rPr>
      </w:pPr>
      <w:r w:rsidRPr="005C1CA7">
        <w:rPr>
          <w:rFonts w:cstheme="minorHAnsi"/>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6C59A92A" w14:textId="094B6696" w:rsidR="00EF6694" w:rsidRPr="007E3878" w:rsidRDefault="007E3878" w:rsidP="007E3878">
      <w:pPr>
        <w:rPr>
          <w:rFonts w:cstheme="minorHAnsi"/>
        </w:rPr>
      </w:pPr>
      <w:r w:rsidRPr="005C1CA7">
        <w:rPr>
          <w:rFonts w:cstheme="minorHAnsi"/>
        </w:rPr>
        <w:t xml:space="preserve">‘Special category’ personal information relates to personal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85FA326" w14:textId="6872785D" w:rsidR="00EF6694" w:rsidRPr="006A2F60" w:rsidRDefault="00EF6694" w:rsidP="00280CB5">
      <w:pPr>
        <w:pStyle w:val="Heading1"/>
        <w:rPr>
          <w:rFonts w:eastAsia="Times New Roman"/>
        </w:rPr>
      </w:pPr>
      <w:r w:rsidRPr="006A2F60">
        <w:rPr>
          <w:rFonts w:eastAsia="Times New Roman"/>
        </w:rPr>
        <w:t>What</w:t>
      </w:r>
      <w:r w:rsidR="00D31268" w:rsidRPr="006A2F60">
        <w:rPr>
          <w:rFonts w:eastAsia="Times New Roman"/>
        </w:rPr>
        <w:t xml:space="preserve"> personal</w:t>
      </w:r>
      <w:r w:rsidRPr="006A2F60">
        <w:rPr>
          <w:rFonts w:eastAsia="Times New Roman"/>
        </w:rPr>
        <w:t xml:space="preserve"> information do we </w:t>
      </w:r>
      <w:r w:rsidR="00BC741C" w:rsidRPr="006A2F60">
        <w:rPr>
          <w:rFonts w:eastAsia="Times New Roman"/>
        </w:rPr>
        <w:t xml:space="preserve">process about </w:t>
      </w:r>
      <w:r w:rsidR="008C5D81">
        <w:rPr>
          <w:rFonts w:eastAsia="Times New Roman"/>
        </w:rPr>
        <w:t>Applicants</w:t>
      </w:r>
      <w:r w:rsidRPr="006A2F60">
        <w:rPr>
          <w:rFonts w:eastAsia="Times New Roman"/>
        </w:rPr>
        <w:t>?</w:t>
      </w:r>
    </w:p>
    <w:p w14:paraId="5A3890B6" w14:textId="77777777" w:rsidR="001D1A21" w:rsidRPr="006A2F60" w:rsidRDefault="001D1A21" w:rsidP="001D1A21">
      <w:r w:rsidRPr="006A2F60">
        <w:t xml:space="preserve">The categories of </w:t>
      </w:r>
      <w:r>
        <w:t>applicant</w:t>
      </w:r>
      <w:r w:rsidRPr="006A2F60">
        <w:t xml:space="preserve"> information that we collect, hold and share include:</w:t>
      </w:r>
    </w:p>
    <w:p w14:paraId="47147C05" w14:textId="77777777" w:rsidR="001D1A21" w:rsidRPr="006A2F60" w:rsidRDefault="001D1A21" w:rsidP="001D1A21">
      <w:pPr>
        <w:widowControl w:val="0"/>
        <w:suppressAutoHyphens/>
        <w:overflowPunct w:val="0"/>
        <w:autoSpaceDE w:val="0"/>
        <w:autoSpaceDN w:val="0"/>
        <w:spacing w:line="240" w:lineRule="auto"/>
        <w:textAlignment w:val="baseline"/>
        <w:rPr>
          <w:rFonts w:ascii="Arial" w:eastAsia="Times New Roman" w:hAnsi="Arial" w:cs="Times New Roman"/>
          <w:color w:val="FF0000"/>
        </w:rPr>
      </w:pPr>
    </w:p>
    <w:p w14:paraId="77E6A6DA" w14:textId="6213FEF9" w:rsidR="001D1A21" w:rsidRDefault="001D1A21" w:rsidP="001D1A21">
      <w:pPr>
        <w:pStyle w:val="Bullet"/>
      </w:pPr>
      <w:r w:rsidRPr="003F5C9B">
        <w:lastRenderedPageBreak/>
        <w:t xml:space="preserve">The information you have provided on your application form, including name, title, address, telephone number, personal email address, date of birth, gender, teacher number, employment history, </w:t>
      </w:r>
      <w:r w:rsidR="00784666">
        <w:t xml:space="preserve">criminal records disclosures, </w:t>
      </w:r>
      <w:r w:rsidRPr="003F5C9B">
        <w:t>qualifications, subjects taught and other trai</w:t>
      </w:r>
      <w:r w:rsidR="00BC56CF">
        <w:t>ning and development activities</w:t>
      </w:r>
    </w:p>
    <w:p w14:paraId="09ED60E1" w14:textId="6F65526B" w:rsidR="00784666" w:rsidRDefault="00784666" w:rsidP="001D1A21">
      <w:pPr>
        <w:pStyle w:val="Bullet"/>
      </w:pPr>
      <w:r>
        <w:t>Information you provide as part of the Monitoring and Equality form including ethnicity, sexual orientation and faith</w:t>
      </w:r>
    </w:p>
    <w:p w14:paraId="669BEDA2" w14:textId="441876A2" w:rsidR="001D1A21" w:rsidRDefault="001D1A21" w:rsidP="001D1A21">
      <w:pPr>
        <w:pStyle w:val="Bullet"/>
      </w:pPr>
      <w:r>
        <w:t>Any test results which arise as part of this application process</w:t>
      </w:r>
    </w:p>
    <w:p w14:paraId="798C08BA" w14:textId="4EC0C98C" w:rsidR="00BC56CF" w:rsidRPr="003F5C9B" w:rsidRDefault="00BC56CF" w:rsidP="001D1A21">
      <w:pPr>
        <w:pStyle w:val="Bullet"/>
      </w:pPr>
      <w:r>
        <w:t>Verification of right to work in the UK</w:t>
      </w:r>
    </w:p>
    <w:p w14:paraId="06F8442F" w14:textId="1B7EA748" w:rsidR="001D1A21" w:rsidRDefault="001D1A21" w:rsidP="001D1A21">
      <w:pPr>
        <w:pStyle w:val="Bullet"/>
      </w:pPr>
      <w:r w:rsidRPr="003F5C9B">
        <w:t>Information about your current level of remuneration,</w:t>
      </w:r>
      <w:r w:rsidR="00BC56CF">
        <w:t xml:space="preserve"> including benefit entitlements</w:t>
      </w:r>
    </w:p>
    <w:p w14:paraId="5FE26E8A" w14:textId="1D17BE2C" w:rsidR="001D1A21" w:rsidRDefault="001D1A21" w:rsidP="001D1A21">
      <w:pPr>
        <w:pStyle w:val="Bullet"/>
      </w:pPr>
      <w:r>
        <w:t xml:space="preserve">Information </w:t>
      </w:r>
      <w:r w:rsidR="00BC56CF">
        <w:t>provided to us by your referees</w:t>
      </w:r>
    </w:p>
    <w:p w14:paraId="32E755A8" w14:textId="1A3F9340" w:rsidR="00784666" w:rsidRPr="001D1A21" w:rsidRDefault="00784666" w:rsidP="001D1A21">
      <w:pPr>
        <w:pStyle w:val="Bullet"/>
      </w:pPr>
      <w:r>
        <w:t xml:space="preserve">DBS </w:t>
      </w:r>
    </w:p>
    <w:p w14:paraId="0CB78086" w14:textId="77777777" w:rsidR="001D1A21" w:rsidRPr="003F5C9B" w:rsidRDefault="001D1A21" w:rsidP="001D1A21">
      <w:pPr>
        <w:pStyle w:val="ListParagraph"/>
        <w:widowControl w:val="0"/>
        <w:suppressAutoHyphens/>
        <w:overflowPunct w:val="0"/>
        <w:autoSpaceDE w:val="0"/>
        <w:autoSpaceDN w:val="0"/>
        <w:spacing w:line="240" w:lineRule="auto"/>
        <w:contextualSpacing w:val="0"/>
        <w:rPr>
          <w:rFonts w:ascii="Arial" w:hAnsi="Arial" w:cs="Arial"/>
        </w:rPr>
      </w:pPr>
    </w:p>
    <w:p w14:paraId="49085AA9" w14:textId="34A158FB" w:rsidR="001D1A21" w:rsidRDefault="001D1A21" w:rsidP="001D1A21">
      <w:r>
        <w:t>Where you have named referees on your application form, we shall assume that they have consented to being approached by us.</w:t>
      </w:r>
    </w:p>
    <w:p w14:paraId="4AD0D066" w14:textId="232E3099" w:rsidR="001D1A21" w:rsidRPr="001D1A21" w:rsidRDefault="001D1A21" w:rsidP="001D1A21">
      <w:r w:rsidRPr="003F5C9B">
        <w:t xml:space="preserve">We may also </w:t>
      </w:r>
      <w:r w:rsidRPr="006A2F60">
        <w:rPr>
          <w:rFonts w:eastAsia="Times New Roman" w:cs="Times New Roman"/>
        </w:rPr>
        <w:t xml:space="preserve">collect, hold and share </w:t>
      </w:r>
      <w:r w:rsidRPr="003F5C9B">
        <w:t>the following “special categories” of more sensitive personal information:</w:t>
      </w:r>
    </w:p>
    <w:p w14:paraId="47D7BD3C" w14:textId="797B740B" w:rsidR="001D1A21" w:rsidRDefault="001D1A21" w:rsidP="001D1A21">
      <w:pPr>
        <w:pStyle w:val="Bullet"/>
      </w:pPr>
      <w:r w:rsidRPr="006A2F60">
        <w:t>information such as gender, age, ethnic group</w:t>
      </w:r>
      <w:r>
        <w:t>, religious belief</w:t>
      </w:r>
      <w:r w:rsidR="00BC56CF">
        <w:t>, sexual orientation</w:t>
      </w:r>
    </w:p>
    <w:p w14:paraId="3A837B04" w14:textId="00B3053D" w:rsidR="001D1A21" w:rsidRPr="003F5C9B" w:rsidRDefault="001D1A21" w:rsidP="001D1A21">
      <w:pPr>
        <w:pStyle w:val="Bullet"/>
      </w:pPr>
      <w:r w:rsidRPr="003F5C9B">
        <w:t>Information about your health, including any medical conditio</w:t>
      </w:r>
      <w:r>
        <w:t xml:space="preserve">n, health </w:t>
      </w:r>
      <w:r w:rsidR="00BC56CF">
        <w:t>and sickness records</w:t>
      </w:r>
    </w:p>
    <w:p w14:paraId="61132896" w14:textId="3FC0A668" w:rsidR="001D1A21" w:rsidRDefault="001D1A21" w:rsidP="001D1A21">
      <w:pPr>
        <w:pStyle w:val="Bullet"/>
      </w:pPr>
      <w:r w:rsidRPr="003F5C9B">
        <w:t xml:space="preserve">Information about criminal </w:t>
      </w:r>
      <w:r>
        <w:t>records</w:t>
      </w:r>
    </w:p>
    <w:p w14:paraId="3708DE0E" w14:textId="77777777" w:rsidR="001D1A21" w:rsidRPr="003F5C9B" w:rsidRDefault="001D1A21" w:rsidP="001D1A21">
      <w:pPr>
        <w:pStyle w:val="Bullet"/>
      </w:pPr>
      <w:r>
        <w:t>Information about being barred from working with children or vulnerable people</w:t>
      </w:r>
    </w:p>
    <w:p w14:paraId="238F4FC4" w14:textId="65DDA037" w:rsidR="00657489" w:rsidRDefault="001D1A21" w:rsidP="001D1A21">
      <w:pPr>
        <w:pStyle w:val="Bullet"/>
      </w:pPr>
      <w:r w:rsidRPr="003F5C9B">
        <w:t>Any information you pro</w:t>
      </w:r>
      <w:r w:rsidR="00BC56CF">
        <w:t>vide to us during an interview</w:t>
      </w:r>
    </w:p>
    <w:p w14:paraId="607B06BC" w14:textId="77777777" w:rsidR="001D1A21" w:rsidRDefault="001D1A21" w:rsidP="001D1A21">
      <w:pPr>
        <w:pStyle w:val="Heading1"/>
        <w:rPr>
          <w:rFonts w:eastAsia="Times New Roman"/>
        </w:rPr>
      </w:pPr>
      <w:r w:rsidRPr="00ED042A">
        <w:rPr>
          <w:rFonts w:eastAsia="Times New Roman"/>
        </w:rPr>
        <w:t xml:space="preserve">How is your personal information collected? </w:t>
      </w:r>
    </w:p>
    <w:p w14:paraId="6ABE503B" w14:textId="77777777" w:rsidR="001D1A21" w:rsidRPr="00ED042A" w:rsidRDefault="001D1A21" w:rsidP="001D1A21">
      <w:r w:rsidRPr="00ED042A">
        <w:t>We collect personal information about candidates from the following sources:</w:t>
      </w:r>
    </w:p>
    <w:p w14:paraId="2FEB705B" w14:textId="114D77D4" w:rsidR="001D1A21" w:rsidRPr="00ED042A" w:rsidRDefault="00BC56CF" w:rsidP="001D1A21">
      <w:pPr>
        <w:pStyle w:val="Bullet"/>
      </w:pPr>
      <w:r>
        <w:t>You, the job applicant</w:t>
      </w:r>
    </w:p>
    <w:p w14:paraId="76421451" w14:textId="13FD4C48" w:rsidR="001D1A21" w:rsidRPr="00ED042A" w:rsidRDefault="001D1A21" w:rsidP="001D1A21">
      <w:pPr>
        <w:pStyle w:val="Bullet"/>
      </w:pPr>
      <w:r w:rsidRPr="00ED042A">
        <w:t>Disclosure and Barring Service in respect of criminal convictions</w:t>
      </w:r>
      <w:r>
        <w:t xml:space="preserve"> and information about being barred from working with children or vulnerable people (once a job offer has been made)</w:t>
      </w:r>
    </w:p>
    <w:p w14:paraId="3E51EF79" w14:textId="42ADBBBF" w:rsidR="001D1A21" w:rsidRPr="001D1A21" w:rsidRDefault="331DE68E" w:rsidP="001D1A21">
      <w:pPr>
        <w:pStyle w:val="Bullet"/>
      </w:pPr>
      <w:r>
        <w:t>From former employers (on</w:t>
      </w:r>
      <w:r w:rsidR="00317E97">
        <w:t>c</w:t>
      </w:r>
      <w:r>
        <w:t>e a job offer has been made)</w:t>
      </w:r>
    </w:p>
    <w:p w14:paraId="685CC953" w14:textId="77777777" w:rsidR="001D1A21" w:rsidRPr="00ED042A" w:rsidRDefault="001D1A21" w:rsidP="001D1A21">
      <w:pPr>
        <w:pStyle w:val="Heading1"/>
        <w:rPr>
          <w:rFonts w:eastAsia="Times New Roman"/>
        </w:rPr>
      </w:pPr>
      <w:r w:rsidRPr="00ED042A">
        <w:rPr>
          <w:rFonts w:eastAsia="Times New Roman"/>
        </w:rPr>
        <w:t xml:space="preserve">For what purposes do we use applicants’ personal information? </w:t>
      </w:r>
    </w:p>
    <w:p w14:paraId="4AA46339" w14:textId="77777777" w:rsidR="001D1A21" w:rsidRDefault="001D1A21" w:rsidP="001D1A21">
      <w:r w:rsidRPr="00ED042A">
        <w:t>We will use your personal information to</w:t>
      </w:r>
      <w:r>
        <w:t>:</w:t>
      </w:r>
    </w:p>
    <w:p w14:paraId="1F7F5508" w14:textId="2338C14A" w:rsidR="001D1A21" w:rsidRDefault="001D1A21" w:rsidP="001D1A21">
      <w:pPr>
        <w:pStyle w:val="Bullet"/>
      </w:pPr>
      <w:r>
        <w:t>A</w:t>
      </w:r>
      <w:r w:rsidRPr="00840DA8">
        <w:t xml:space="preserve">ssess your </w:t>
      </w:r>
      <w:r>
        <w:t>skills, qualifications</w:t>
      </w:r>
      <w:r w:rsidRPr="00840DA8">
        <w:t xml:space="preserve"> and suitability f</w:t>
      </w:r>
      <w:r>
        <w:t>or the role</w:t>
      </w:r>
    </w:p>
    <w:p w14:paraId="72EDC6C8" w14:textId="629D2792" w:rsidR="001D1A21" w:rsidRDefault="001D1A21" w:rsidP="001D1A21">
      <w:pPr>
        <w:pStyle w:val="Bullet"/>
      </w:pPr>
      <w:r>
        <w:t>Carry out background checks</w:t>
      </w:r>
    </w:p>
    <w:p w14:paraId="26EFCD4F" w14:textId="02B1480D" w:rsidR="001D1A21" w:rsidRDefault="001D1A21" w:rsidP="001D1A21">
      <w:pPr>
        <w:pStyle w:val="Bullet"/>
      </w:pPr>
      <w:r>
        <w:t>C</w:t>
      </w:r>
      <w:r w:rsidRPr="00840DA8">
        <w:t>ommunicate with you</w:t>
      </w:r>
      <w:r>
        <w:t xml:space="preserve"> about the process</w:t>
      </w:r>
    </w:p>
    <w:p w14:paraId="58A423D8" w14:textId="2AC25E5D" w:rsidR="001D1A21" w:rsidRDefault="001D1A21" w:rsidP="001D1A21">
      <w:pPr>
        <w:pStyle w:val="Bullet"/>
      </w:pPr>
      <w:r>
        <w:t>Keep records</w:t>
      </w:r>
    </w:p>
    <w:p w14:paraId="2BFFEEA3" w14:textId="3661FE81" w:rsidR="001D1A21" w:rsidRDefault="001D1A21" w:rsidP="001D1A21">
      <w:pPr>
        <w:pStyle w:val="Bullet"/>
      </w:pPr>
      <w:r>
        <w:t>C</w:t>
      </w:r>
      <w:r w:rsidRPr="00840DA8">
        <w:t>omply with le</w:t>
      </w:r>
      <w:r>
        <w:t>gal or regulatory requirements including statutory Safeguarding in Recruitment guidance</w:t>
      </w:r>
    </w:p>
    <w:p w14:paraId="0BEC0BE4" w14:textId="77777777" w:rsidR="001D1A21" w:rsidRPr="00ED042A" w:rsidRDefault="001D1A21" w:rsidP="001D1A21">
      <w:pPr>
        <w:widowControl w:val="0"/>
        <w:suppressAutoHyphens/>
        <w:overflowPunct w:val="0"/>
        <w:autoSpaceDE w:val="0"/>
        <w:autoSpaceDN w:val="0"/>
        <w:spacing w:line="240" w:lineRule="auto"/>
        <w:textAlignment w:val="baseline"/>
        <w:rPr>
          <w:rFonts w:ascii="Arial" w:hAnsi="Arial" w:cs="Arial"/>
        </w:rPr>
      </w:pPr>
    </w:p>
    <w:p w14:paraId="7990CE51" w14:textId="77777777" w:rsidR="001D1A21" w:rsidRDefault="001D1A21" w:rsidP="001D1A21">
      <w:r w:rsidRPr="00ED042A">
        <w:lastRenderedPageBreak/>
        <w:t xml:space="preserve">We need to process your personal data in order to decide </w:t>
      </w:r>
      <w:r>
        <w:t>whether t</w:t>
      </w:r>
      <w:r w:rsidRPr="00ED042A">
        <w:t>o enter into a contract of employment with you. It is ultimately in our legitimate interests to process personal data during the recruitment process and for keeping records of this process. Actively managing this data allows the recruitment process to be effi</w:t>
      </w:r>
      <w:r>
        <w:t>cient and adequately confirm your</w:t>
      </w:r>
      <w:r w:rsidRPr="00ED042A">
        <w:t xml:space="preserve"> suitability for the job. </w:t>
      </w:r>
    </w:p>
    <w:p w14:paraId="5E97954F" w14:textId="686D7334" w:rsidR="001D1A21" w:rsidRDefault="001D1A21" w:rsidP="001D1A21">
      <w:r w:rsidRPr="00840DA8">
        <w:t>If you fail to provide information when requested, which is necessary for us to consider your application (such as evidence of qualifications or work history), we will not be able to process your application successfully</w:t>
      </w:r>
      <w:r>
        <w:t>.</w:t>
      </w:r>
    </w:p>
    <w:p w14:paraId="7847EF5B" w14:textId="77777777" w:rsidR="001D1A21" w:rsidRDefault="001D1A21" w:rsidP="001D1A21">
      <w:r w:rsidRPr="00ED042A">
        <w:t>Information about your disability status may be used in order to consider where reasonable adjustment</w:t>
      </w:r>
      <w:r>
        <w:t>s</w:t>
      </w:r>
      <w:r w:rsidRPr="00ED042A">
        <w:t xml:space="preserve"> need to be made during the recruitment process </w:t>
      </w:r>
    </w:p>
    <w:p w14:paraId="7AB67954" w14:textId="77777777" w:rsidR="001D1A21" w:rsidRPr="00ED042A" w:rsidRDefault="001D1A21" w:rsidP="001D1A21">
      <w:pPr>
        <w:widowControl w:val="0"/>
        <w:suppressAutoHyphens/>
        <w:overflowPunct w:val="0"/>
        <w:autoSpaceDE w:val="0"/>
        <w:autoSpaceDN w:val="0"/>
        <w:spacing w:line="240" w:lineRule="auto"/>
        <w:textAlignment w:val="baseline"/>
        <w:rPr>
          <w:rFonts w:ascii="Arial" w:hAnsi="Arial" w:cs="Arial"/>
        </w:rPr>
      </w:pPr>
    </w:p>
    <w:p w14:paraId="18AAD413" w14:textId="0A806CF1" w:rsidR="001D1A21" w:rsidRDefault="001D1A21" w:rsidP="001D1A21">
      <w:r w:rsidRPr="00ED042A">
        <w:t xml:space="preserve">Information about your </w:t>
      </w:r>
      <w:r>
        <w:t xml:space="preserve">age, gender, </w:t>
      </w:r>
      <w:r w:rsidRPr="00ED042A">
        <w:t>race or national or ethnic origin, religious</w:t>
      </w:r>
      <w:r>
        <w:t xml:space="preserve"> beliefs and</w:t>
      </w:r>
      <w:r w:rsidRPr="00ED042A">
        <w:t xml:space="preserve"> sexual orientation will be used to ensure meaningful equal opportunity monitoring and reporting.</w:t>
      </w:r>
    </w:p>
    <w:p w14:paraId="5E9CC8FD" w14:textId="77777777" w:rsidR="008C5D81" w:rsidRPr="006A2F60" w:rsidRDefault="008C5D81" w:rsidP="008C5D81">
      <w:pPr>
        <w:pStyle w:val="Heading1"/>
        <w:rPr>
          <w:rFonts w:eastAsia="Times New Roman"/>
        </w:rPr>
      </w:pPr>
      <w:r w:rsidRPr="006A2F60">
        <w:rPr>
          <w:rFonts w:eastAsia="Times New Roman"/>
        </w:rPr>
        <w:t xml:space="preserve">What are the legal reasons for us to process your personal information? </w:t>
      </w:r>
    </w:p>
    <w:p w14:paraId="3FD77258" w14:textId="77777777" w:rsidR="008C5D81" w:rsidRDefault="008C5D81" w:rsidP="008C5D81">
      <w:r w:rsidRPr="006A2F60">
        <w:t xml:space="preserve">We are required to process personal information in accordance with data protection legislation and only do so when the law allows us to. Data Protection law sets out the lawful </w:t>
      </w:r>
      <w:r>
        <w:t>reasons</w:t>
      </w:r>
      <w:r w:rsidRPr="006A2F60">
        <w:t xml:space="preserve"> we have to process your personal information and these are as follows: </w:t>
      </w:r>
    </w:p>
    <w:p w14:paraId="474A6B0B" w14:textId="77777777" w:rsidR="008C5D81" w:rsidRPr="006A2F60" w:rsidRDefault="008C5D81" w:rsidP="008C5D81">
      <w:pPr>
        <w:overflowPunct w:val="0"/>
        <w:autoSpaceDE w:val="0"/>
        <w:autoSpaceDN w:val="0"/>
        <w:textAlignment w:val="baseline"/>
        <w:rPr>
          <w:rFonts w:ascii="Arial" w:hAnsi="Arial" w:cs="Arial"/>
        </w:rPr>
      </w:pPr>
    </w:p>
    <w:p w14:paraId="0CF94D01" w14:textId="77777777" w:rsidR="008C5D81" w:rsidRPr="006A2F60" w:rsidRDefault="008C5D81" w:rsidP="008C5D81">
      <w:pPr>
        <w:pStyle w:val="Heading2"/>
        <w:numPr>
          <w:ilvl w:val="0"/>
          <w:numId w:val="36"/>
        </w:numPr>
      </w:pPr>
      <w:r w:rsidRPr="006A2F60">
        <w:t>To comply with the law</w:t>
      </w:r>
    </w:p>
    <w:p w14:paraId="530BE831" w14:textId="70B87D39" w:rsidR="008C5D81" w:rsidRDefault="008C5D81" w:rsidP="008C5D81">
      <w:r>
        <w:t xml:space="preserve">We collect </w:t>
      </w:r>
      <w:r w:rsidR="7F02A525">
        <w:t>applicant information</w:t>
      </w:r>
      <w:r>
        <w:t xml:space="preserve"> in order to meet certain legal requirements and legal obligations placed upon the school by UK law.  We therefore have the right to process your personal information for such purposes without the need to obtain your consent. </w:t>
      </w:r>
    </w:p>
    <w:p w14:paraId="0AD78EEC" w14:textId="77777777" w:rsidR="008C5D81" w:rsidRPr="006A2F60" w:rsidRDefault="008C5D81" w:rsidP="008C5D81">
      <w:r w:rsidRPr="006A2F60">
        <w:t xml:space="preserve">Details of the type of processing that we must undertake, the personal data that is processed, the legislation which requires us to do so and who we may share this information with is set out in Table 1. </w:t>
      </w:r>
    </w:p>
    <w:p w14:paraId="0A92B586" w14:textId="77777777" w:rsidR="008C5D81" w:rsidRPr="006A2F60" w:rsidRDefault="008C5D81" w:rsidP="008C5D81">
      <w:pPr>
        <w:pStyle w:val="Heading2"/>
        <w:numPr>
          <w:ilvl w:val="0"/>
          <w:numId w:val="36"/>
        </w:numPr>
      </w:pPr>
      <w:r w:rsidRPr="006A2F60">
        <w:t xml:space="preserve">To protect someone’s vital interests </w:t>
      </w:r>
    </w:p>
    <w:p w14:paraId="394A9B97" w14:textId="77777777" w:rsidR="008C5D81" w:rsidRDefault="008C5D81" w:rsidP="008C5D81">
      <w:r w:rsidRPr="006A2F60">
        <w:t xml:space="preserve">We are able to process personal information when there is an emergency and/or where a person’s life is in danger. </w:t>
      </w:r>
    </w:p>
    <w:p w14:paraId="6D1E8661" w14:textId="16A79414" w:rsidR="008C5D81" w:rsidRPr="006A2F60" w:rsidRDefault="008C5D81" w:rsidP="008C5D81">
      <w:r w:rsidRPr="006A2F60">
        <w:t xml:space="preserve">Details of the type of processing that we may undertake on this basis and who we may share that information is set out in Table 2. </w:t>
      </w:r>
    </w:p>
    <w:p w14:paraId="47163B56" w14:textId="77777777" w:rsidR="008C5D81" w:rsidRPr="006A2F60" w:rsidRDefault="008C5D81" w:rsidP="008C5D81">
      <w:pPr>
        <w:pStyle w:val="Heading2"/>
        <w:numPr>
          <w:ilvl w:val="0"/>
          <w:numId w:val="36"/>
        </w:numPr>
      </w:pPr>
      <w:r w:rsidRPr="006A2F60">
        <w:t xml:space="preserve">With the consent of the individual to whom that information ‘belongs’ </w:t>
      </w:r>
    </w:p>
    <w:p w14:paraId="3AEF3513" w14:textId="77777777" w:rsidR="008C5D81" w:rsidRPr="006A2F60" w:rsidRDefault="008C5D81" w:rsidP="008C5D81">
      <w:r w:rsidRPr="006A2F60">
        <w:t xml:space="preserve">Whilst much of the personal information is processed in accordance with a legal requirement, there is some personal information that we can only process when we have your consent to do so. In these circumstances, we will provide you with specific and explicit information regarding the reasons the data is being collected and how the data will be used. </w:t>
      </w:r>
    </w:p>
    <w:p w14:paraId="05D3E3C9" w14:textId="77777777" w:rsidR="008C5D81" w:rsidRDefault="008C5D81" w:rsidP="008C5D81">
      <w:r w:rsidRPr="006A2F60">
        <w:t xml:space="preserve">Details of the type of processing that we may undertake on this basis and who we may share that information is set out in Table 3. </w:t>
      </w:r>
    </w:p>
    <w:p w14:paraId="2CD64D3E" w14:textId="77777777" w:rsidR="008C5D81" w:rsidRPr="006A2F60" w:rsidRDefault="008C5D81" w:rsidP="008C5D81">
      <w:pPr>
        <w:pStyle w:val="Heading2"/>
        <w:numPr>
          <w:ilvl w:val="0"/>
          <w:numId w:val="36"/>
        </w:numPr>
      </w:pPr>
      <w:r w:rsidRPr="006A2F60">
        <w:lastRenderedPageBreak/>
        <w:t>To perform a public task</w:t>
      </w:r>
    </w:p>
    <w:p w14:paraId="345E1858" w14:textId="263E0A6C" w:rsidR="008C5D81" w:rsidRPr="006A2F60" w:rsidRDefault="235D6CFC" w:rsidP="008C5D81">
      <w:r>
        <w:t>Keeping Children Safe in Education 202</w:t>
      </w:r>
      <w:r w:rsidR="00542EDB">
        <w:t>5</w:t>
      </w:r>
      <w:r>
        <w:t xml:space="preserve"> sets out statutory guidance </w:t>
      </w:r>
      <w:r w:rsidR="2EA533BC">
        <w:t xml:space="preserve">to which </w:t>
      </w:r>
      <w:r>
        <w:t xml:space="preserve">all schools must adhere to ensure that their safeguarding obligations are met in the recruitment process. </w:t>
      </w:r>
      <w:r w:rsidR="008C5D81">
        <w:t xml:space="preserve">It is </w:t>
      </w:r>
      <w:r w:rsidR="01EF5E40">
        <w:t xml:space="preserve">also </w:t>
      </w:r>
      <w:r w:rsidR="008C5D81">
        <w:t>a day-to-day function of the school to ensure that staff members receive the training and support they require. Much of this work is not set out directly in any legislation but it is deemed to be necessary in order to ensure that staff are properly supported and able to do their job.</w:t>
      </w:r>
    </w:p>
    <w:p w14:paraId="18D8B320" w14:textId="77777777" w:rsidR="008C5D81" w:rsidRDefault="008C5D81" w:rsidP="008C5D81">
      <w:r w:rsidRPr="006A2F60">
        <w:t xml:space="preserve">Details of the type of processing that we may undertake on this basis and who we may share that information is set out in Table 4. </w:t>
      </w:r>
    </w:p>
    <w:p w14:paraId="4C5C8D38" w14:textId="77777777" w:rsidR="008C5D81" w:rsidRPr="006A2F60" w:rsidRDefault="008C5D81" w:rsidP="008C5D81">
      <w:r w:rsidRPr="00CE2E9A">
        <w:t xml:space="preserve">In certain circumstances, an individual has the right to object to any processing where it is likely to cause or is causing harm or distress. To exercise this right, individuals should do so by contacting the trust to inform them of their reasons for the objection. These reasons should relate to your specific circumstances. Upon receipt of an objection, the trust will consider the reasons for the objection and balance this against the legitimate grounds to process data. </w:t>
      </w:r>
    </w:p>
    <w:p w14:paraId="67C22BFA" w14:textId="77777777" w:rsidR="008C5D81" w:rsidRPr="00DD1C82" w:rsidRDefault="008C5D81" w:rsidP="008C5D81">
      <w:pPr>
        <w:pStyle w:val="Heading2"/>
        <w:numPr>
          <w:ilvl w:val="0"/>
          <w:numId w:val="36"/>
        </w:numPr>
      </w:pPr>
      <w:r w:rsidRPr="00DD1C82">
        <w:t xml:space="preserve">We have a legitimate interest </w:t>
      </w:r>
    </w:p>
    <w:p w14:paraId="1F1E0730" w14:textId="6DFE2224" w:rsidR="008C5D81" w:rsidRPr="00DD1C82" w:rsidRDefault="008C5D81" w:rsidP="008C5D81">
      <w:r>
        <w:t xml:space="preserve">Occasionally we have reasons to process information which fall outside of our usual day-to-day school functions. Details of the type of processing that we may undertake on this basis are set out in Table </w:t>
      </w:r>
      <w:r w:rsidR="7D3C43FC">
        <w:t>5</w:t>
      </w:r>
      <w:r>
        <w:t>.</w:t>
      </w:r>
    </w:p>
    <w:p w14:paraId="3CBA5F3C" w14:textId="3ED81EF3" w:rsidR="008C5D81" w:rsidRPr="00F84835" w:rsidRDefault="008C5D81" w:rsidP="008C5D81">
      <w:r w:rsidRPr="00CE2E9A">
        <w:t xml:space="preserve">In certain circumstances an individual has the right to object to any processing where it is likely to cause or is causing harm or distress. To exercise this right, individuals should do so by contacting the trust to inform them of their reasons for the objection. These reasons should relate to your specific circumstances. Upon receipt of an objection, the trust will consider the reasons for the objection and balance this against the legitimate grounds to process data. </w:t>
      </w:r>
    </w:p>
    <w:p w14:paraId="54E45192" w14:textId="77777777" w:rsidR="008C5D81" w:rsidRPr="006A2F60" w:rsidRDefault="008C5D81" w:rsidP="008C5D81">
      <w:pPr>
        <w:pStyle w:val="Heading1"/>
        <w:rPr>
          <w:rFonts w:eastAsia="Times New Roman"/>
        </w:rPr>
      </w:pPr>
      <w:r w:rsidRPr="006A2F60">
        <w:rPr>
          <w:rFonts w:eastAsia="Times New Roman"/>
        </w:rPr>
        <w:t xml:space="preserve">Special category personal information </w:t>
      </w:r>
    </w:p>
    <w:p w14:paraId="561A2089" w14:textId="77777777" w:rsidR="008C5D81" w:rsidRPr="005C1CA7" w:rsidRDefault="008C5D81" w:rsidP="008C5D81">
      <w:pPr>
        <w:rPr>
          <w:rFonts w:eastAsia="Times New Roman" w:cstheme="minorHAnsi"/>
        </w:rPr>
      </w:pPr>
      <w:r w:rsidRPr="005C1CA7">
        <w:rPr>
          <w:rFonts w:eastAsia="Times New Roman" w:cstheme="minorHAnsi"/>
        </w:rPr>
        <w:t xml:space="preserve">In order to process ‘special category’ data, we must be able to demonstrate how the law allows us to do so. In additional to the lawful reasons above, we must also be satisfied that </w:t>
      </w:r>
      <w:r w:rsidRPr="005C1CA7">
        <w:rPr>
          <w:rFonts w:eastAsia="Times New Roman" w:cstheme="minorHAnsi"/>
          <w:u w:val="single"/>
        </w:rPr>
        <w:t>ONE</w:t>
      </w:r>
      <w:r w:rsidRPr="005C1CA7">
        <w:rPr>
          <w:rFonts w:eastAsia="Times New Roman" w:cstheme="minorHAnsi"/>
        </w:rPr>
        <w:t xml:space="preserve"> of the following additional lawful reasons applies:</w:t>
      </w:r>
    </w:p>
    <w:p w14:paraId="435F0116" w14:textId="77777777" w:rsidR="008C5D81" w:rsidRPr="005C1CA7" w:rsidRDefault="008C5D81" w:rsidP="008C5D81">
      <w:pPr>
        <w:pStyle w:val="ListParagraph"/>
        <w:widowControl w:val="0"/>
        <w:numPr>
          <w:ilvl w:val="0"/>
          <w:numId w:val="37"/>
        </w:numPr>
        <w:suppressAutoHyphens/>
        <w:overflowPunct w:val="0"/>
        <w:autoSpaceDE w:val="0"/>
        <w:autoSpaceDN w:val="0"/>
        <w:spacing w:after="120"/>
        <w:ind w:left="723"/>
        <w:textAlignment w:val="baseline"/>
        <w:rPr>
          <w:rFonts w:cstheme="minorHAnsi"/>
        </w:rPr>
      </w:pPr>
      <w:r w:rsidRPr="005C1CA7">
        <w:rPr>
          <w:rFonts w:cstheme="minorHAnsi"/>
        </w:rPr>
        <w:t>Explicit consent of the data subject</w:t>
      </w:r>
    </w:p>
    <w:p w14:paraId="2EB97040" w14:textId="77777777" w:rsidR="008C5D81" w:rsidRPr="005C1CA7" w:rsidRDefault="008C5D81" w:rsidP="008C5D81">
      <w:pPr>
        <w:pStyle w:val="ListParagraph"/>
        <w:widowControl w:val="0"/>
        <w:numPr>
          <w:ilvl w:val="0"/>
          <w:numId w:val="37"/>
        </w:numPr>
        <w:suppressAutoHyphens/>
        <w:overflowPunct w:val="0"/>
        <w:autoSpaceDE w:val="0"/>
        <w:autoSpaceDN w:val="0"/>
        <w:spacing w:after="120"/>
        <w:ind w:left="723"/>
        <w:textAlignment w:val="baseline"/>
        <w:rPr>
          <w:rFonts w:cstheme="minorHAnsi"/>
        </w:rPr>
      </w:pPr>
      <w:r w:rsidRPr="005C1CA7">
        <w:rPr>
          <w:rFonts w:cstheme="minorHAnsi"/>
        </w:rPr>
        <w:t>Processing relates to personal data which is manifestly made public by the data subject</w:t>
      </w:r>
    </w:p>
    <w:p w14:paraId="1B141720" w14:textId="77777777" w:rsidR="008C5D81" w:rsidRPr="005C1CA7" w:rsidRDefault="008C5D81" w:rsidP="008C5D81">
      <w:pPr>
        <w:pStyle w:val="ListParagraph"/>
        <w:widowControl w:val="0"/>
        <w:numPr>
          <w:ilvl w:val="0"/>
          <w:numId w:val="37"/>
        </w:numPr>
        <w:suppressAutoHyphens/>
        <w:overflowPunct w:val="0"/>
        <w:autoSpaceDE w:val="0"/>
        <w:autoSpaceDN w:val="0"/>
        <w:spacing w:after="120"/>
        <w:ind w:left="723"/>
        <w:textAlignment w:val="baseline"/>
        <w:rPr>
          <w:rFonts w:cstheme="minorHAnsi"/>
        </w:rPr>
      </w:pPr>
      <w:r w:rsidRPr="005C1CA7">
        <w:rPr>
          <w:rFonts w:cstheme="minorHAnsi"/>
        </w:rPr>
        <w:t>Necessary for establishing, exercising or defending legal claims</w:t>
      </w:r>
    </w:p>
    <w:p w14:paraId="6CC7F23A" w14:textId="77777777" w:rsidR="008C5D81" w:rsidRPr="005C1CA7" w:rsidRDefault="008C5D81" w:rsidP="008C5D81">
      <w:pPr>
        <w:pStyle w:val="ListParagraph"/>
        <w:widowControl w:val="0"/>
        <w:numPr>
          <w:ilvl w:val="0"/>
          <w:numId w:val="37"/>
        </w:numPr>
        <w:suppressAutoHyphens/>
        <w:overflowPunct w:val="0"/>
        <w:autoSpaceDE w:val="0"/>
        <w:autoSpaceDN w:val="0"/>
        <w:spacing w:after="120"/>
        <w:ind w:left="723"/>
        <w:textAlignment w:val="baseline"/>
        <w:rPr>
          <w:rFonts w:cstheme="minorHAnsi"/>
        </w:rPr>
      </w:pPr>
      <w:r w:rsidRPr="005C1CA7">
        <w:rPr>
          <w:rFonts w:cstheme="minorHAnsi"/>
        </w:rPr>
        <w:t>Necessary for reasons of substantial public interest</w:t>
      </w:r>
    </w:p>
    <w:p w14:paraId="4DA47F79" w14:textId="77777777" w:rsidR="008C5D81" w:rsidRPr="005C1CA7" w:rsidRDefault="008C5D81" w:rsidP="008C5D81">
      <w:pPr>
        <w:pStyle w:val="ListParagraph"/>
        <w:widowControl w:val="0"/>
        <w:numPr>
          <w:ilvl w:val="0"/>
          <w:numId w:val="37"/>
        </w:numPr>
        <w:suppressAutoHyphens/>
        <w:overflowPunct w:val="0"/>
        <w:autoSpaceDE w:val="0"/>
        <w:autoSpaceDN w:val="0"/>
        <w:spacing w:after="120"/>
        <w:ind w:left="723"/>
        <w:textAlignment w:val="baseline"/>
        <w:rPr>
          <w:rFonts w:cstheme="minorHAnsi"/>
        </w:rPr>
      </w:pPr>
      <w:r w:rsidRPr="005C1CA7">
        <w:rPr>
          <w:rFonts w:cstheme="minorHAnsi"/>
        </w:rPr>
        <w:t>Necessary for preventive or occupational medicine, or for reasons of public interest in the area of public health</w:t>
      </w:r>
    </w:p>
    <w:p w14:paraId="3ABB2E15" w14:textId="77777777" w:rsidR="008C5D81" w:rsidRPr="005C1CA7" w:rsidRDefault="008C5D81" w:rsidP="008C5D81">
      <w:pPr>
        <w:pStyle w:val="ListParagraph"/>
        <w:widowControl w:val="0"/>
        <w:numPr>
          <w:ilvl w:val="0"/>
          <w:numId w:val="37"/>
        </w:numPr>
        <w:suppressAutoHyphens/>
        <w:overflowPunct w:val="0"/>
        <w:autoSpaceDE w:val="0"/>
        <w:autoSpaceDN w:val="0"/>
        <w:spacing w:after="120"/>
        <w:ind w:left="723"/>
        <w:textAlignment w:val="baseline"/>
        <w:rPr>
          <w:rFonts w:cstheme="minorHAnsi"/>
        </w:rPr>
      </w:pPr>
      <w:r w:rsidRPr="005C1CA7">
        <w:rPr>
          <w:rFonts w:cstheme="minorHAnsi"/>
        </w:rPr>
        <w:t>Necessary for archiving, historical research or statistical purposes in the public interest</w:t>
      </w:r>
    </w:p>
    <w:p w14:paraId="7BE01544" w14:textId="135A98C8" w:rsidR="008C5D81" w:rsidRPr="008C5D81" w:rsidRDefault="008C5D81" w:rsidP="008C5D81">
      <w:pPr>
        <w:widowControl w:val="0"/>
        <w:suppressAutoHyphens/>
        <w:overflowPunct w:val="0"/>
        <w:autoSpaceDE w:val="0"/>
        <w:autoSpaceDN w:val="0"/>
        <w:textAlignment w:val="baseline"/>
        <w:rPr>
          <w:rFonts w:eastAsia="Times New Roman" w:cstheme="minorHAnsi"/>
        </w:rPr>
      </w:pPr>
      <w:r w:rsidRPr="005C1CA7">
        <w:rPr>
          <w:rFonts w:eastAsia="Times New Roman" w:cstheme="minorHAnsi"/>
        </w:rPr>
        <w:t xml:space="preserve">The lawful reasons for each type of special category personal information data that we process is set out in the </w:t>
      </w:r>
      <w:r w:rsidRPr="005C1CA7">
        <w:rPr>
          <w:rFonts w:eastAsia="Times New Roman" w:cstheme="minorHAnsi"/>
        </w:rPr>
        <w:lastRenderedPageBreak/>
        <w:t xml:space="preserve">tables attached. </w:t>
      </w:r>
    </w:p>
    <w:p w14:paraId="6C969B17" w14:textId="77777777" w:rsidR="001D1A21" w:rsidRDefault="001D1A21" w:rsidP="001D1A21">
      <w:pPr>
        <w:pStyle w:val="Heading1"/>
        <w:rPr>
          <w:rFonts w:eastAsia="Times New Roman"/>
        </w:rPr>
      </w:pPr>
      <w:r w:rsidRPr="006A2F60">
        <w:rPr>
          <w:rFonts w:eastAsia="Times New Roman"/>
        </w:rPr>
        <w:t xml:space="preserve">Collecting </w:t>
      </w:r>
      <w:r>
        <w:rPr>
          <w:rFonts w:eastAsia="Times New Roman"/>
        </w:rPr>
        <w:t>applicant</w:t>
      </w:r>
      <w:r w:rsidRPr="006A2F60">
        <w:rPr>
          <w:rFonts w:eastAsia="Times New Roman"/>
        </w:rPr>
        <w:t xml:space="preserve"> information</w:t>
      </w:r>
    </w:p>
    <w:p w14:paraId="7757AC78" w14:textId="656FDD3C" w:rsidR="001D1A21" w:rsidRDefault="001D1A21" w:rsidP="001D1A21">
      <w:r w:rsidRPr="006A2F60">
        <w:t>Whilst the majority of information you provide to us is mandatory, some of it is provided to us on a voluntary basis. In order to comply with the</w:t>
      </w:r>
      <w:r>
        <w:t xml:space="preserve"> UK</w:t>
      </w:r>
      <w:r w:rsidRPr="006A2F60">
        <w:t xml:space="preserve"> General Data Protection Regulation, we will inform you whether you are required to provide certain information to us or if you have a choice in this. </w:t>
      </w:r>
    </w:p>
    <w:p w14:paraId="7980825C" w14:textId="77777777" w:rsidR="001D1A21" w:rsidRPr="001D1A21" w:rsidRDefault="001D1A21" w:rsidP="001D1A21">
      <w:pPr>
        <w:pStyle w:val="Heading1"/>
      </w:pPr>
      <w:r w:rsidRPr="001D1A21">
        <w:t xml:space="preserve">Who might we share your information with? </w:t>
      </w:r>
    </w:p>
    <w:p w14:paraId="5215EC8C" w14:textId="6CAB15AB" w:rsidR="001D1A21" w:rsidRPr="00C07DD3" w:rsidRDefault="001D1A21" w:rsidP="00C07DD3">
      <w:r w:rsidRPr="00C07DD3">
        <w:t>We may share applicant information with members of our staff who are involved in the recruitment process such as HR and managers who hold vacancies.</w:t>
      </w:r>
    </w:p>
    <w:p w14:paraId="7A6B370F" w14:textId="64B13B28" w:rsidR="001D1A21" w:rsidRPr="00C07DD3" w:rsidRDefault="001D1A21" w:rsidP="00C07DD3">
      <w:r w:rsidRPr="00C07DD3">
        <w:t xml:space="preserve">For vacancies, applicants have the choice to apply via the </w:t>
      </w:r>
      <w:r w:rsidR="00542EDB">
        <w:t>My New Term</w:t>
      </w:r>
      <w:r w:rsidRPr="00C07DD3">
        <w:t xml:space="preserve"> and their data is stored </w:t>
      </w:r>
      <w:r w:rsidR="00C14EC5">
        <w:t xml:space="preserve">and tracked </w:t>
      </w:r>
      <w:r w:rsidRPr="00C07DD3">
        <w:t xml:space="preserve">on the </w:t>
      </w:r>
      <w:r w:rsidR="00542EDB">
        <w:t>My New Term</w:t>
      </w:r>
      <w:r w:rsidRPr="00C07DD3">
        <w:t xml:space="preserve">. The data itself is not shared externally. </w:t>
      </w:r>
    </w:p>
    <w:p w14:paraId="6DF3354B" w14:textId="2CF4B15E" w:rsidR="001D1A21" w:rsidRPr="00C07DD3" w:rsidRDefault="00542EDB" w:rsidP="00C07DD3">
      <w:r>
        <w:t>TLT</w:t>
      </w:r>
      <w:r w:rsidR="001D1A21" w:rsidRPr="00C07DD3">
        <w:t xml:space="preserve"> </w:t>
      </w:r>
      <w:r w:rsidR="00C07DD3" w:rsidRPr="00C07DD3">
        <w:t xml:space="preserve">has a contract with </w:t>
      </w:r>
      <w:r w:rsidR="001D1A21" w:rsidRPr="00C07DD3">
        <w:t xml:space="preserve">Strictly Education </w:t>
      </w:r>
      <w:r w:rsidR="00C07DD3" w:rsidRPr="00C07DD3">
        <w:t xml:space="preserve">who process </w:t>
      </w:r>
      <w:r w:rsidR="001D1A21" w:rsidRPr="00C07DD3">
        <w:t>applications to the Disclosure and Barring Service</w:t>
      </w:r>
      <w:r w:rsidR="00C07DD3" w:rsidRPr="00C07DD3">
        <w:t xml:space="preserve"> on the Trust’s behalf. Applicant’s data will be shared with strictly education for the processing of DBS checks</w:t>
      </w:r>
      <w:r w:rsidR="00C14EC5">
        <w:t xml:space="preserve"> during the interview process</w:t>
      </w:r>
      <w:r w:rsidR="00C07DD3" w:rsidRPr="00C07DD3">
        <w:t>.</w:t>
      </w:r>
      <w:r w:rsidR="001D1A21" w:rsidRPr="00C07DD3">
        <w:t xml:space="preserve"> </w:t>
      </w:r>
    </w:p>
    <w:p w14:paraId="4D8BD6E0" w14:textId="77777777" w:rsidR="001D1A21" w:rsidRPr="00C07DD3" w:rsidRDefault="001D1A21" w:rsidP="00C07DD3">
      <w:r w:rsidRPr="00C07DD3">
        <w:t xml:space="preserve">Appropriate security measures have been put in place to prevent personal information being accidentally lost, used or accessed in an unauthorised way. </w:t>
      </w:r>
    </w:p>
    <w:p w14:paraId="08BF2852" w14:textId="77777777" w:rsidR="001D1A21" w:rsidRPr="00C07DD3" w:rsidRDefault="001D1A21" w:rsidP="00C07DD3">
      <w:r w:rsidRPr="00C07DD3">
        <w:t xml:space="preserve">We will not share your data with third parties, unless your application for employment is successful and an offer has been made. They will only process personal information on our instructions and are subject to a duty of confidentiality. </w:t>
      </w:r>
    </w:p>
    <w:p w14:paraId="3EDD3F3E" w14:textId="45188DA7" w:rsidR="001D1A21" w:rsidRPr="00C07DD3" w:rsidRDefault="331DE68E" w:rsidP="00C07DD3">
      <w:r>
        <w:t xml:space="preserve">Procedures are also in place </w:t>
      </w:r>
      <w:r w:rsidR="3F892F9E">
        <w:t xml:space="preserve">to </w:t>
      </w:r>
      <w:r>
        <w:t>deal with suspect</w:t>
      </w:r>
      <w:r w:rsidR="49F8E8FB">
        <w:t>ed</w:t>
      </w:r>
      <w:r>
        <w:t xml:space="preserve"> data security breaches and you will be notified of a suspected breach where we have a legal obligation to do so.</w:t>
      </w:r>
    </w:p>
    <w:p w14:paraId="48CFFD2C" w14:textId="77777777" w:rsidR="001D1A21" w:rsidRDefault="001D1A21" w:rsidP="00C07DD3">
      <w:pPr>
        <w:pStyle w:val="Heading1"/>
        <w:rPr>
          <w:rFonts w:eastAsia="Times New Roman"/>
        </w:rPr>
      </w:pPr>
      <w:r w:rsidRPr="006A2F60">
        <w:rPr>
          <w:rFonts w:eastAsia="Times New Roman"/>
        </w:rPr>
        <w:t xml:space="preserve">What do we do with your information? </w:t>
      </w:r>
    </w:p>
    <w:p w14:paraId="5094BCC3" w14:textId="3B1766D8" w:rsidR="001D1A21" w:rsidRPr="008C5D81" w:rsidRDefault="001D1A21" w:rsidP="008C5D81">
      <w:r w:rsidRPr="006A2F60">
        <w:t>All personal information is held in a manner which is compliant with Data Protection legislation. Personal information is only processed for the purpose it was collected. The</w:t>
      </w:r>
      <w:r w:rsidR="00784666">
        <w:t xml:space="preserve"> Trust</w:t>
      </w:r>
      <w:r w:rsidR="00C07DD3">
        <w:t xml:space="preserve"> </w:t>
      </w:r>
      <w:r w:rsidRPr="006A2F60">
        <w:t xml:space="preserve">monitors the personal information it processes and will only share personal information with a third party if it has a legal basis to do so. </w:t>
      </w:r>
    </w:p>
    <w:p w14:paraId="751A6CEA" w14:textId="77777777" w:rsidR="001D1A21" w:rsidRDefault="001D1A21" w:rsidP="00C07DD3">
      <w:pPr>
        <w:pStyle w:val="Heading1"/>
        <w:rPr>
          <w:rFonts w:eastAsia="Times New Roman"/>
        </w:rPr>
      </w:pPr>
      <w:r w:rsidRPr="006A2F60">
        <w:rPr>
          <w:rFonts w:eastAsia="Times New Roman"/>
        </w:rPr>
        <w:t xml:space="preserve">How long do we keep your information for? </w:t>
      </w:r>
    </w:p>
    <w:p w14:paraId="2183F0B8" w14:textId="3B7F3A14" w:rsidR="001D1A21" w:rsidRPr="00C07DD3" w:rsidRDefault="001D1A21" w:rsidP="00C07DD3">
      <w:r w:rsidRPr="006A2F60">
        <w:t>In retaining personal information, the</w:t>
      </w:r>
      <w:r w:rsidR="00C07DD3">
        <w:t xml:space="preserve"> Trust</w:t>
      </w:r>
      <w:r w:rsidRPr="00D26F86">
        <w:rPr>
          <w:color w:val="FF0000"/>
        </w:rPr>
        <w:t xml:space="preserve"> </w:t>
      </w:r>
      <w:r w:rsidRPr="006A2F60">
        <w:t>complies with the Retention Schedules provided by the Information Record Management Society. The schedules set out the Statutory Provisions under which the</w:t>
      </w:r>
      <w:r w:rsidR="00C07DD3">
        <w:t xml:space="preserve"> Trust</w:t>
      </w:r>
      <w:r w:rsidRPr="00D26F86">
        <w:rPr>
          <w:color w:val="FF0000"/>
        </w:rPr>
        <w:t xml:space="preserve"> </w:t>
      </w:r>
      <w:r w:rsidRPr="006A2F60">
        <w:t xml:space="preserve">are required to retain the information. </w:t>
      </w:r>
    </w:p>
    <w:p w14:paraId="5DB68B86" w14:textId="77777777" w:rsidR="001D1A21" w:rsidRPr="006A2F60" w:rsidRDefault="001D1A21" w:rsidP="00C07DD3">
      <w:r w:rsidRPr="006A2F60">
        <w:t>A copy of those schedules can be located using the following link:</w:t>
      </w:r>
    </w:p>
    <w:p w14:paraId="68770C50" w14:textId="60B06F44" w:rsidR="001D1A21" w:rsidRPr="00C14EC5" w:rsidRDefault="00C43083" w:rsidP="00C14EC5">
      <w:pPr>
        <w:rPr>
          <w:rFonts w:cstheme="minorHAnsi"/>
          <w:szCs w:val="21"/>
        </w:rPr>
      </w:pPr>
      <w:hyperlink r:id="rId12" w:history="1">
        <w:r w:rsidR="001D1A21" w:rsidRPr="00C14EC5">
          <w:rPr>
            <w:rStyle w:val="Hyperlink"/>
            <w:rFonts w:asciiTheme="minorHAnsi" w:hAnsiTheme="minorHAnsi" w:cstheme="minorHAnsi"/>
            <w:sz w:val="21"/>
            <w:szCs w:val="21"/>
          </w:rPr>
          <w:t>http://irms.org.uk/page/SchoolToolkit</w:t>
        </w:r>
      </w:hyperlink>
      <w:r w:rsidR="001D1A21" w:rsidRPr="00C14EC5">
        <w:rPr>
          <w:rFonts w:cstheme="minorHAnsi"/>
          <w:szCs w:val="21"/>
        </w:rPr>
        <w:t xml:space="preserve"> </w:t>
      </w:r>
    </w:p>
    <w:p w14:paraId="3A204496" w14:textId="77777777" w:rsidR="001D1A21" w:rsidRDefault="001D1A21" w:rsidP="00C07DD3">
      <w:pPr>
        <w:pStyle w:val="Heading1"/>
        <w:rPr>
          <w:rFonts w:eastAsia="Times New Roman"/>
        </w:rPr>
      </w:pPr>
      <w:r w:rsidRPr="006A2F60">
        <w:rPr>
          <w:rFonts w:eastAsia="Times New Roman"/>
        </w:rPr>
        <w:lastRenderedPageBreak/>
        <w:t>Transferring data internationally</w:t>
      </w:r>
    </w:p>
    <w:p w14:paraId="3A552B8B" w14:textId="2FA5FF7F" w:rsidR="00C07DD3" w:rsidRPr="00C07DD3" w:rsidRDefault="00C07DD3" w:rsidP="00C07DD3">
      <w:pPr>
        <w:rPr>
          <w:rFonts w:ascii="Calibri" w:hAnsi="Calibri" w:cs="Calibri"/>
          <w:color w:val="000000"/>
          <w:szCs w:val="21"/>
          <w:shd w:val="clear" w:color="auto" w:fill="FFFFFF"/>
        </w:rPr>
      </w:pPr>
      <w:r>
        <w:rPr>
          <w:rStyle w:val="normaltextrun"/>
          <w:rFonts w:ascii="Calibri" w:hAnsi="Calibri" w:cs="Calibri"/>
          <w:color w:val="000000"/>
          <w:szCs w:val="21"/>
          <w:shd w:val="clear" w:color="auto" w:fill="FFFFFF"/>
        </w:rPr>
        <w:t>Where we transfer personal data to a country or territory outside the UK, we will do so in accordance with data protection law. We intend only to share to countries that have an adequacy decision. Where we share data to the USA, which includes Microsoft Office, we use Standard Contractual Clauses as a secure transfer mechanism, under Article 46 of the GDPR.</w:t>
      </w:r>
      <w:r>
        <w:rPr>
          <w:rStyle w:val="eop"/>
          <w:rFonts w:ascii="Calibri" w:hAnsi="Calibri" w:cs="Calibri"/>
          <w:color w:val="000000"/>
          <w:szCs w:val="21"/>
          <w:shd w:val="clear" w:color="auto" w:fill="FFFFFF"/>
        </w:rPr>
        <w:t> </w:t>
      </w:r>
    </w:p>
    <w:p w14:paraId="04E8AB9B" w14:textId="77777777" w:rsidR="008C5D81" w:rsidRDefault="008C5D81" w:rsidP="008C5D81">
      <w:pPr>
        <w:pStyle w:val="Heading1"/>
        <w:rPr>
          <w:rFonts w:eastAsia="Times New Roman"/>
        </w:rPr>
      </w:pPr>
      <w:r w:rsidRPr="00160074">
        <w:rPr>
          <w:rFonts w:eastAsia="Times New Roman"/>
        </w:rPr>
        <w:t>What are your rights with respect of your personal information?</w:t>
      </w:r>
    </w:p>
    <w:p w14:paraId="046434E6" w14:textId="1AA20E77" w:rsidR="008C5D81" w:rsidRPr="00331F89" w:rsidRDefault="008C5D81" w:rsidP="008C5D81">
      <w:pPr>
        <w:widowControl w:val="0"/>
        <w:suppressAutoHyphens/>
        <w:overflowPunct w:val="0"/>
        <w:autoSpaceDE w:val="0"/>
        <w:autoSpaceDN w:val="0"/>
        <w:textAlignment w:val="baseline"/>
        <w:rPr>
          <w:rFonts w:eastAsia="Times New Roman" w:cstheme="minorHAnsi"/>
        </w:rPr>
      </w:pPr>
      <w:r w:rsidRPr="00331F89">
        <w:rPr>
          <w:rFonts w:eastAsia="Times New Roman" w:cstheme="minorHAnsi"/>
        </w:rPr>
        <w:t xml:space="preserve">Under data protection law, parents and pupils have the right to request access to information about them that we hold. To make a request for your personal information, or to have access to your child’s educational record, contact the Trust directly via email at </w:t>
      </w:r>
      <w:hyperlink r:id="rId13" w:history="1">
        <w:r w:rsidR="00542EDB" w:rsidRPr="00782DFE">
          <w:rPr>
            <w:rStyle w:val="Hyperlink"/>
            <w:rFonts w:ascii="Segoe UI" w:hAnsi="Segoe UI" w:cs="Segoe UI"/>
            <w:sz w:val="21"/>
            <w:szCs w:val="21"/>
            <w:shd w:val="clear" w:color="auto" w:fill="F0F0F0"/>
          </w:rPr>
          <w:t>tlt-sar@triumphlearning.org</w:t>
        </w:r>
      </w:hyperlink>
      <w:r w:rsidRPr="00331F89">
        <w:rPr>
          <w:rFonts w:eastAsia="Times New Roman" w:cstheme="minorHAnsi"/>
        </w:rPr>
        <w:t xml:space="preserve"> or alternatively; </w:t>
      </w:r>
    </w:p>
    <w:p w14:paraId="134E17BA" w14:textId="2D5D41CF" w:rsidR="008C5D81" w:rsidRPr="00331F89" w:rsidRDefault="00542EDB" w:rsidP="008C5D81">
      <w:pPr>
        <w:widowControl w:val="0"/>
        <w:suppressAutoHyphens/>
        <w:overflowPunct w:val="0"/>
        <w:autoSpaceDE w:val="0"/>
        <w:autoSpaceDN w:val="0"/>
        <w:textAlignment w:val="baseline"/>
        <w:rPr>
          <w:rFonts w:eastAsia="Times New Roman" w:cstheme="minorHAnsi"/>
        </w:rPr>
      </w:pPr>
      <w:r>
        <w:rPr>
          <w:rFonts w:eastAsia="Times New Roman" w:cstheme="minorHAnsi"/>
        </w:rPr>
        <w:t>Triumph Learning Trust</w:t>
      </w:r>
    </w:p>
    <w:p w14:paraId="35F0E894" w14:textId="77777777" w:rsidR="008C5D81" w:rsidRDefault="008C5D81" w:rsidP="008C5D81">
      <w:pPr>
        <w:widowControl w:val="0"/>
        <w:suppressAutoHyphens/>
        <w:overflowPunct w:val="0"/>
        <w:autoSpaceDE w:val="0"/>
        <w:autoSpaceDN w:val="0"/>
        <w:textAlignment w:val="baseline"/>
        <w:rPr>
          <w:rFonts w:eastAsia="Times New Roman" w:cstheme="minorHAnsi"/>
        </w:rPr>
      </w:pPr>
      <w:r>
        <w:rPr>
          <w:rFonts w:eastAsia="Times New Roman" w:cstheme="minorHAnsi"/>
        </w:rPr>
        <w:t xml:space="preserve">Rugby Free Secondary School </w:t>
      </w:r>
    </w:p>
    <w:p w14:paraId="76173D78" w14:textId="77777777" w:rsidR="008C5D81" w:rsidRPr="00331F89" w:rsidRDefault="008C5D81" w:rsidP="008C5D81">
      <w:pPr>
        <w:widowControl w:val="0"/>
        <w:suppressAutoHyphens/>
        <w:overflowPunct w:val="0"/>
        <w:autoSpaceDE w:val="0"/>
        <w:autoSpaceDN w:val="0"/>
        <w:textAlignment w:val="baseline"/>
        <w:rPr>
          <w:rFonts w:eastAsia="Times New Roman" w:cstheme="minorHAnsi"/>
        </w:rPr>
      </w:pPr>
      <w:r>
        <w:rPr>
          <w:rFonts w:eastAsia="Times New Roman" w:cstheme="minorHAnsi"/>
        </w:rPr>
        <w:t xml:space="preserve">Anderson Avenue </w:t>
      </w:r>
    </w:p>
    <w:p w14:paraId="749E1E46" w14:textId="77777777" w:rsidR="008C5D81" w:rsidRPr="00331F89" w:rsidRDefault="008C5D81" w:rsidP="008C5D81">
      <w:pPr>
        <w:widowControl w:val="0"/>
        <w:suppressAutoHyphens/>
        <w:overflowPunct w:val="0"/>
        <w:autoSpaceDE w:val="0"/>
        <w:autoSpaceDN w:val="0"/>
        <w:textAlignment w:val="baseline"/>
        <w:rPr>
          <w:rFonts w:eastAsia="Times New Roman" w:cstheme="minorHAnsi"/>
        </w:rPr>
      </w:pPr>
      <w:r w:rsidRPr="00331F89">
        <w:rPr>
          <w:rFonts w:eastAsia="Times New Roman" w:cstheme="minorHAnsi"/>
        </w:rPr>
        <w:t>Rugby</w:t>
      </w:r>
    </w:p>
    <w:p w14:paraId="70FC6308" w14:textId="77777777" w:rsidR="008C5D81" w:rsidRPr="00331F89" w:rsidRDefault="008C5D81" w:rsidP="008C5D81">
      <w:pPr>
        <w:widowControl w:val="0"/>
        <w:suppressAutoHyphens/>
        <w:overflowPunct w:val="0"/>
        <w:autoSpaceDE w:val="0"/>
        <w:autoSpaceDN w:val="0"/>
        <w:textAlignment w:val="baseline"/>
        <w:rPr>
          <w:rFonts w:eastAsia="Times New Roman" w:cstheme="minorHAnsi"/>
        </w:rPr>
      </w:pPr>
      <w:r>
        <w:rPr>
          <w:rFonts w:eastAsia="Times New Roman" w:cstheme="minorHAnsi"/>
        </w:rPr>
        <w:t>CV22 5PE</w:t>
      </w:r>
    </w:p>
    <w:p w14:paraId="1D7010A3" w14:textId="77777777" w:rsidR="008C5D81" w:rsidRPr="00331F89" w:rsidRDefault="008C5D81" w:rsidP="008C5D81">
      <w:pPr>
        <w:widowControl w:val="0"/>
        <w:suppressAutoHyphens/>
        <w:overflowPunct w:val="0"/>
        <w:autoSpaceDE w:val="0"/>
        <w:autoSpaceDN w:val="0"/>
        <w:textAlignment w:val="baseline"/>
        <w:rPr>
          <w:rFonts w:eastAsia="Times New Roman" w:cstheme="minorHAnsi"/>
        </w:rPr>
      </w:pPr>
    </w:p>
    <w:p w14:paraId="6F3AF1E3" w14:textId="77777777" w:rsidR="008C5D81" w:rsidRDefault="008C5D81" w:rsidP="008C5D81">
      <w:pPr>
        <w:widowControl w:val="0"/>
        <w:suppressAutoHyphens/>
        <w:overflowPunct w:val="0"/>
        <w:autoSpaceDE w:val="0"/>
        <w:autoSpaceDN w:val="0"/>
        <w:textAlignment w:val="baseline"/>
        <w:rPr>
          <w:rFonts w:eastAsia="Times New Roman" w:cstheme="minorHAnsi"/>
        </w:rPr>
      </w:pPr>
      <w:r w:rsidRPr="00331F89">
        <w:rPr>
          <w:rFonts w:eastAsia="Times New Roman" w:cstheme="minorHAnsi"/>
        </w:rPr>
        <w:t xml:space="preserve">**Please ensure you specify which school your request relates to. </w:t>
      </w:r>
    </w:p>
    <w:p w14:paraId="1C43D340" w14:textId="29AB8599" w:rsidR="008C5D81" w:rsidRPr="008C5D81" w:rsidRDefault="008C5D81" w:rsidP="008C5D81">
      <w:r w:rsidRPr="47237690">
        <w:rPr>
          <w:b/>
          <w:bCs/>
        </w:rPr>
        <w:t>In certain circumstances</w:t>
      </w:r>
      <w:r w:rsidRPr="47237690">
        <w:t xml:space="preserve"> where </w:t>
      </w:r>
      <w:r w:rsidRPr="00523ECB">
        <w:t xml:space="preserve">the trust processes data for the purposes of legitimate interests or to fulfil their public task, individuals have a right to object to the processing where it is likely to cause, or is causing, harm or distress. When exercising this right, individuals should contact the school/academy trust to inform them of their reasons for their objection. The school/academy trust will consider the reasons for any objection and asses the risk to the individual against the purposes for the processing. In the event the trust is unable to comply with an objection, we will ensure we can demonstrate compelling legitimate grounds to continue with the processing. </w:t>
      </w:r>
    </w:p>
    <w:p w14:paraId="710BFA0A" w14:textId="77777777" w:rsidR="008C5D81" w:rsidRPr="00CE2E9A" w:rsidRDefault="008C5D81" w:rsidP="008C5D81">
      <w:pPr>
        <w:widowControl w:val="0"/>
        <w:suppressAutoHyphens/>
        <w:overflowPunct w:val="0"/>
        <w:autoSpaceDE w:val="0"/>
        <w:autoSpaceDN w:val="0"/>
        <w:textAlignment w:val="baseline"/>
        <w:rPr>
          <w:rFonts w:eastAsia="Times New Roman" w:cstheme="minorHAnsi"/>
        </w:rPr>
      </w:pPr>
      <w:r w:rsidRPr="00CE2E9A">
        <w:rPr>
          <w:rFonts w:eastAsia="Times New Roman" w:cstheme="minorHAnsi"/>
        </w:rPr>
        <w:t>You also have the right to:</w:t>
      </w:r>
    </w:p>
    <w:p w14:paraId="73844FE2" w14:textId="77777777" w:rsidR="008C5D81" w:rsidRPr="00331F89" w:rsidRDefault="008C5D81" w:rsidP="008C5D81">
      <w:pPr>
        <w:pStyle w:val="ListParagraph"/>
        <w:widowControl w:val="0"/>
        <w:numPr>
          <w:ilvl w:val="0"/>
          <w:numId w:val="34"/>
        </w:numPr>
        <w:suppressAutoHyphens/>
        <w:overflowPunct w:val="0"/>
        <w:autoSpaceDE w:val="0"/>
        <w:autoSpaceDN w:val="0"/>
        <w:textAlignment w:val="baseline"/>
        <w:rPr>
          <w:rFonts w:eastAsia="Times New Roman" w:cstheme="minorHAnsi"/>
        </w:rPr>
      </w:pPr>
      <w:r>
        <w:rPr>
          <w:rFonts w:eastAsia="Times New Roman" w:cstheme="minorHAnsi"/>
        </w:rPr>
        <w:t>O</w:t>
      </w:r>
      <w:r w:rsidRPr="00331F89">
        <w:rPr>
          <w:rFonts w:eastAsia="Times New Roman" w:cstheme="minorHAnsi"/>
        </w:rPr>
        <w:t>bject to processing of personal data that is likely to cause, or is causing, damage or distress;</w:t>
      </w:r>
    </w:p>
    <w:p w14:paraId="35F993DA" w14:textId="77777777" w:rsidR="008C5D81" w:rsidRPr="00331F89" w:rsidRDefault="008C5D81" w:rsidP="008C5D81">
      <w:pPr>
        <w:pStyle w:val="ListParagraph"/>
        <w:widowControl w:val="0"/>
        <w:numPr>
          <w:ilvl w:val="0"/>
          <w:numId w:val="34"/>
        </w:numPr>
        <w:suppressAutoHyphens/>
        <w:overflowPunct w:val="0"/>
        <w:autoSpaceDE w:val="0"/>
        <w:autoSpaceDN w:val="0"/>
        <w:textAlignment w:val="baseline"/>
        <w:rPr>
          <w:rFonts w:eastAsia="Times New Roman" w:cstheme="minorHAnsi"/>
        </w:rPr>
      </w:pPr>
      <w:r>
        <w:rPr>
          <w:rFonts w:eastAsia="Times New Roman" w:cstheme="minorHAnsi"/>
        </w:rPr>
        <w:t>P</w:t>
      </w:r>
      <w:r w:rsidRPr="00331F89">
        <w:rPr>
          <w:rFonts w:eastAsia="Times New Roman" w:cstheme="minorHAnsi"/>
        </w:rPr>
        <w:t>revent processing for the purpose of direct marketing;</w:t>
      </w:r>
    </w:p>
    <w:p w14:paraId="42A9EAB0" w14:textId="77777777" w:rsidR="008C5D81" w:rsidRPr="00331F89" w:rsidRDefault="008C5D81" w:rsidP="008C5D81">
      <w:pPr>
        <w:pStyle w:val="ListParagraph"/>
        <w:widowControl w:val="0"/>
        <w:numPr>
          <w:ilvl w:val="0"/>
          <w:numId w:val="34"/>
        </w:numPr>
        <w:suppressAutoHyphens/>
        <w:overflowPunct w:val="0"/>
        <w:autoSpaceDE w:val="0"/>
        <w:autoSpaceDN w:val="0"/>
        <w:textAlignment w:val="baseline"/>
        <w:rPr>
          <w:rFonts w:eastAsia="Times New Roman" w:cstheme="minorHAnsi"/>
        </w:rPr>
      </w:pPr>
      <w:r>
        <w:rPr>
          <w:rFonts w:eastAsia="Times New Roman" w:cstheme="minorHAnsi"/>
        </w:rPr>
        <w:t>O</w:t>
      </w:r>
      <w:r w:rsidRPr="00331F89">
        <w:rPr>
          <w:rFonts w:eastAsia="Times New Roman" w:cstheme="minorHAnsi"/>
        </w:rPr>
        <w:t>bject to decisions being taken by automated means;</w:t>
      </w:r>
    </w:p>
    <w:p w14:paraId="0B9D2946" w14:textId="77777777" w:rsidR="008C5D81" w:rsidRPr="00331F89" w:rsidRDefault="008C5D81" w:rsidP="008C5D81">
      <w:pPr>
        <w:pStyle w:val="ListParagraph"/>
        <w:widowControl w:val="0"/>
        <w:numPr>
          <w:ilvl w:val="0"/>
          <w:numId w:val="34"/>
        </w:numPr>
        <w:suppressAutoHyphens/>
        <w:overflowPunct w:val="0"/>
        <w:autoSpaceDE w:val="0"/>
        <w:autoSpaceDN w:val="0"/>
        <w:textAlignment w:val="baseline"/>
        <w:rPr>
          <w:rFonts w:eastAsia="Times New Roman" w:cstheme="minorHAnsi"/>
        </w:rPr>
      </w:pPr>
      <w:r>
        <w:rPr>
          <w:rFonts w:eastAsia="Times New Roman" w:cstheme="minorHAnsi"/>
        </w:rPr>
        <w:t>I</w:t>
      </w:r>
      <w:r w:rsidRPr="00331F89">
        <w:rPr>
          <w:rFonts w:eastAsia="Times New Roman" w:cstheme="minorHAnsi"/>
        </w:rPr>
        <w:t>n certain circumstances, have inaccurate personal data rectified, blocked, erased or destroyed; and</w:t>
      </w:r>
    </w:p>
    <w:p w14:paraId="274512E9" w14:textId="77777777" w:rsidR="008C5D81" w:rsidRPr="00331F89" w:rsidRDefault="008C5D81" w:rsidP="008C5D81">
      <w:pPr>
        <w:pStyle w:val="ListParagraph"/>
        <w:widowControl w:val="0"/>
        <w:numPr>
          <w:ilvl w:val="0"/>
          <w:numId w:val="34"/>
        </w:numPr>
        <w:suppressAutoHyphens/>
        <w:overflowPunct w:val="0"/>
        <w:autoSpaceDE w:val="0"/>
        <w:autoSpaceDN w:val="0"/>
        <w:textAlignment w:val="baseline"/>
        <w:rPr>
          <w:rFonts w:eastAsia="Times New Roman" w:cstheme="minorHAnsi"/>
        </w:rPr>
      </w:pPr>
      <w:r>
        <w:rPr>
          <w:rFonts w:eastAsia="Times New Roman" w:cstheme="minorHAnsi"/>
        </w:rPr>
        <w:t>C</w:t>
      </w:r>
      <w:r w:rsidRPr="00331F89">
        <w:rPr>
          <w:rFonts w:eastAsia="Times New Roman" w:cstheme="minorHAnsi"/>
        </w:rPr>
        <w:t xml:space="preserve">laim compensation for damages caused by a breach of the Data Protection regulations </w:t>
      </w:r>
    </w:p>
    <w:p w14:paraId="1FF33C21" w14:textId="77777777" w:rsidR="008C5D81" w:rsidRPr="00331F89" w:rsidRDefault="008C5D81" w:rsidP="008C5D81">
      <w:pPr>
        <w:widowControl w:val="0"/>
        <w:suppressAutoHyphens/>
        <w:overflowPunct w:val="0"/>
        <w:autoSpaceDE w:val="0"/>
        <w:autoSpaceDN w:val="0"/>
        <w:textAlignment w:val="baseline"/>
        <w:rPr>
          <w:rFonts w:eastAsia="Times New Roman" w:cstheme="minorHAnsi"/>
        </w:rPr>
      </w:pPr>
      <w:r w:rsidRPr="00331F89">
        <w:rPr>
          <w:rFonts w:eastAsia="Times New Roman" w:cstheme="minorHAnsi"/>
        </w:rPr>
        <w:tab/>
      </w:r>
    </w:p>
    <w:p w14:paraId="74E60D87" w14:textId="6ED270E7" w:rsidR="006D3EB4" w:rsidRPr="00542EDB" w:rsidRDefault="008C5D81" w:rsidP="00280CB5">
      <w:pPr>
        <w:widowControl w:val="0"/>
        <w:suppressAutoHyphens/>
        <w:overflowPunct w:val="0"/>
        <w:autoSpaceDE w:val="0"/>
        <w:autoSpaceDN w:val="0"/>
        <w:textAlignment w:val="baseline"/>
        <w:rPr>
          <w:rFonts w:eastAsia="Times New Roman" w:cstheme="minorHAnsi"/>
        </w:rPr>
      </w:pPr>
      <w:r w:rsidRPr="00331F89">
        <w:rPr>
          <w:rFonts w:eastAsia="Times New Roman" w:cstheme="minorHAnsi"/>
        </w:rPr>
        <w:t>If you have a concern about the way we are collecting or using your personal data, you should raise your concern with us in the first instance or directly to the Information Commissioner’s Office at https://ico.org.uk/concerns/</w:t>
      </w:r>
    </w:p>
    <w:p w14:paraId="0E8D78A0" w14:textId="55CA5B6C" w:rsidR="006D3EB4" w:rsidRDefault="006D3EB4" w:rsidP="00280CB5">
      <w:pPr>
        <w:widowControl w:val="0"/>
        <w:suppressAutoHyphens/>
        <w:overflowPunct w:val="0"/>
        <w:autoSpaceDE w:val="0"/>
        <w:autoSpaceDN w:val="0"/>
        <w:textAlignment w:val="baseline"/>
        <w:rPr>
          <w:rFonts w:ascii="Arial" w:eastAsia="Times New Roman" w:hAnsi="Arial" w:cs="Times New Roman"/>
        </w:rPr>
      </w:pPr>
    </w:p>
    <w:p w14:paraId="4F222722" w14:textId="0E5B8E93" w:rsidR="006D3EB4" w:rsidRDefault="006D3EB4" w:rsidP="00280CB5">
      <w:pPr>
        <w:widowControl w:val="0"/>
        <w:suppressAutoHyphens/>
        <w:overflowPunct w:val="0"/>
        <w:autoSpaceDE w:val="0"/>
        <w:autoSpaceDN w:val="0"/>
        <w:textAlignment w:val="baseline"/>
        <w:rPr>
          <w:rFonts w:ascii="Arial" w:eastAsia="Times New Roman" w:hAnsi="Arial" w:cs="Times New Roman"/>
        </w:rPr>
      </w:pPr>
    </w:p>
    <w:p w14:paraId="6E5E39F1" w14:textId="77777777" w:rsidR="006D3EB4" w:rsidRDefault="006D3EB4" w:rsidP="00280CB5">
      <w:pPr>
        <w:widowControl w:val="0"/>
        <w:suppressAutoHyphens/>
        <w:overflowPunct w:val="0"/>
        <w:autoSpaceDE w:val="0"/>
        <w:autoSpaceDN w:val="0"/>
        <w:textAlignment w:val="baseline"/>
        <w:rPr>
          <w:rFonts w:ascii="Arial" w:eastAsia="Times New Roman" w:hAnsi="Arial" w:cs="Times New Roman"/>
        </w:rPr>
        <w:sectPr w:rsidR="006D3EB4">
          <w:headerReference w:type="default" r:id="rId14"/>
          <w:footerReference w:type="default" r:id="rId15"/>
          <w:pgSz w:w="11906" w:h="16838"/>
          <w:pgMar w:top="567" w:right="1134" w:bottom="1134" w:left="1134" w:header="709" w:footer="709" w:gutter="0"/>
          <w:cols w:space="720"/>
        </w:sectPr>
      </w:pPr>
    </w:p>
    <w:p w14:paraId="3923B651" w14:textId="25EC42B5" w:rsidR="008C11B8" w:rsidRPr="0062475F" w:rsidRDefault="008C11B8" w:rsidP="005A5C3D">
      <w:pPr>
        <w:pStyle w:val="Heading1"/>
        <w:rPr>
          <w:rFonts w:eastAsia="Times New Roman"/>
        </w:rPr>
      </w:pPr>
      <w:r w:rsidRPr="0062475F">
        <w:rPr>
          <w:rFonts w:eastAsia="Times New Roman"/>
        </w:rPr>
        <w:lastRenderedPageBreak/>
        <w:t>Table 1 – Personal information w</w:t>
      </w:r>
      <w:r w:rsidRPr="0062475F">
        <w:t>e are required to process to comply with the law:</w:t>
      </w:r>
    </w:p>
    <w:tbl>
      <w:tblPr>
        <w:tblStyle w:val="TableGrid"/>
        <w:tblW w:w="15339" w:type="dxa"/>
        <w:tblInd w:w="-318" w:type="dxa"/>
        <w:tblLayout w:type="fixed"/>
        <w:tblLook w:val="04A0" w:firstRow="1" w:lastRow="0" w:firstColumn="1" w:lastColumn="0" w:noHBand="0" w:noVBand="1"/>
      </w:tblPr>
      <w:tblGrid>
        <w:gridCol w:w="2440"/>
        <w:gridCol w:w="3260"/>
        <w:gridCol w:w="3260"/>
        <w:gridCol w:w="3544"/>
        <w:gridCol w:w="2835"/>
      </w:tblGrid>
      <w:tr w:rsidR="00050A9C" w:rsidRPr="00073311" w14:paraId="1F712C89" w14:textId="77777777" w:rsidTr="00F75988">
        <w:tc>
          <w:tcPr>
            <w:tcW w:w="2440" w:type="dxa"/>
          </w:tcPr>
          <w:p w14:paraId="3ECC257B" w14:textId="77777777" w:rsidR="00050A9C" w:rsidRPr="00050A9C" w:rsidRDefault="00050A9C" w:rsidP="00050A9C">
            <w:pPr>
              <w:rPr>
                <w:b/>
              </w:rPr>
            </w:pPr>
            <w:r w:rsidRPr="00050A9C">
              <w:rPr>
                <w:b/>
              </w:rPr>
              <w:t xml:space="preserve">Information </w:t>
            </w:r>
          </w:p>
          <w:p w14:paraId="38C6BB8C" w14:textId="77777777" w:rsidR="00050A9C" w:rsidRPr="00050A9C" w:rsidRDefault="00050A9C" w:rsidP="00050A9C">
            <w:pPr>
              <w:rPr>
                <w:b/>
              </w:rPr>
            </w:pPr>
            <w:r w:rsidRPr="00050A9C">
              <w:rPr>
                <w:b/>
              </w:rPr>
              <w:t xml:space="preserve">Type </w:t>
            </w:r>
          </w:p>
        </w:tc>
        <w:tc>
          <w:tcPr>
            <w:tcW w:w="3260" w:type="dxa"/>
          </w:tcPr>
          <w:p w14:paraId="3B15B7DC" w14:textId="77777777" w:rsidR="00050A9C" w:rsidRPr="00050A9C" w:rsidRDefault="00050A9C" w:rsidP="00050A9C">
            <w:pPr>
              <w:rPr>
                <w:b/>
              </w:rPr>
            </w:pPr>
            <w:r w:rsidRPr="00050A9C">
              <w:rPr>
                <w:b/>
              </w:rPr>
              <w:t>Relevant legislation</w:t>
            </w:r>
          </w:p>
        </w:tc>
        <w:tc>
          <w:tcPr>
            <w:tcW w:w="3260" w:type="dxa"/>
          </w:tcPr>
          <w:p w14:paraId="4B3B5022" w14:textId="77777777" w:rsidR="00050A9C" w:rsidRPr="00050A9C" w:rsidRDefault="00050A9C" w:rsidP="00050A9C">
            <w:pPr>
              <w:rPr>
                <w:b/>
              </w:rPr>
            </w:pPr>
            <w:r w:rsidRPr="00050A9C">
              <w:rPr>
                <w:b/>
              </w:rPr>
              <w:t xml:space="preserve">Special Category– additional lawful reason </w:t>
            </w:r>
          </w:p>
        </w:tc>
        <w:tc>
          <w:tcPr>
            <w:tcW w:w="3544" w:type="dxa"/>
          </w:tcPr>
          <w:p w14:paraId="3D7E00B1" w14:textId="77777777" w:rsidR="00050A9C" w:rsidRPr="00050A9C" w:rsidRDefault="00050A9C" w:rsidP="00050A9C">
            <w:pPr>
              <w:rPr>
                <w:b/>
              </w:rPr>
            </w:pPr>
            <w:r w:rsidRPr="00050A9C">
              <w:rPr>
                <w:b/>
              </w:rPr>
              <w:t>Third Parties with whom we share the information</w:t>
            </w:r>
          </w:p>
        </w:tc>
        <w:tc>
          <w:tcPr>
            <w:tcW w:w="2835" w:type="dxa"/>
          </w:tcPr>
          <w:p w14:paraId="25ED6610" w14:textId="77777777" w:rsidR="00050A9C" w:rsidRPr="00050A9C" w:rsidRDefault="00050A9C" w:rsidP="00050A9C">
            <w:pPr>
              <w:rPr>
                <w:b/>
              </w:rPr>
            </w:pPr>
            <w:r w:rsidRPr="00050A9C">
              <w:rPr>
                <w:b/>
              </w:rPr>
              <w:t xml:space="preserve">Lawful reason for sharing </w:t>
            </w:r>
          </w:p>
        </w:tc>
      </w:tr>
      <w:tr w:rsidR="00050A9C" w:rsidRPr="00073311" w14:paraId="4C1C5913" w14:textId="77777777" w:rsidTr="00F75988">
        <w:tc>
          <w:tcPr>
            <w:tcW w:w="2440" w:type="dxa"/>
          </w:tcPr>
          <w:p w14:paraId="1A2B8C05" w14:textId="70A08B4F" w:rsidR="00050A9C" w:rsidRPr="008D1A59" w:rsidRDefault="00050A9C" w:rsidP="2303AC57">
            <w:r>
              <w:t>DBS Check</w:t>
            </w:r>
            <w:r w:rsidR="1FDF8B0D">
              <w:t xml:space="preserve">, </w:t>
            </w:r>
            <w:r>
              <w:t>barred list checks</w:t>
            </w:r>
            <w:r w:rsidR="69135B9B">
              <w:t xml:space="preserve">, prohibition from teaching and employment history </w:t>
            </w:r>
          </w:p>
        </w:tc>
        <w:tc>
          <w:tcPr>
            <w:tcW w:w="3260" w:type="dxa"/>
          </w:tcPr>
          <w:p w14:paraId="4B7D7645" w14:textId="003A14F7" w:rsidR="00050A9C" w:rsidRPr="008D1A59" w:rsidRDefault="00050A9C" w:rsidP="500C35D3">
            <w:pPr>
              <w:rPr>
                <w:rFonts w:eastAsiaTheme="minorEastAsia"/>
                <w:szCs w:val="21"/>
              </w:rPr>
            </w:pPr>
            <w:r w:rsidRPr="500C35D3">
              <w:t xml:space="preserve">The School Staffing (England) Regulations 2009, Schedule 2 Part 2 - requirement to keep a Single </w:t>
            </w:r>
            <w:r w:rsidRPr="500C35D3">
              <w:rPr>
                <w:rFonts w:eastAsiaTheme="minorEastAsia"/>
                <w:szCs w:val="21"/>
              </w:rPr>
              <w:t>Central Record</w:t>
            </w:r>
          </w:p>
          <w:p w14:paraId="13A75B82" w14:textId="4466CE57" w:rsidR="00050A9C" w:rsidRPr="008D1A59" w:rsidRDefault="526DD64D" w:rsidP="500C35D3">
            <w:pPr>
              <w:rPr>
                <w:rFonts w:eastAsiaTheme="minorEastAsia"/>
                <w:szCs w:val="21"/>
              </w:rPr>
            </w:pPr>
            <w:r w:rsidRPr="500C35D3">
              <w:rPr>
                <w:rFonts w:eastAsiaTheme="minorEastAsia"/>
                <w:szCs w:val="21"/>
              </w:rPr>
              <w:t>Legal Obligation Protection of Freedoms Act 2012, Part 5 - Safeguarding Vulnerable Groups</w:t>
            </w:r>
          </w:p>
        </w:tc>
        <w:tc>
          <w:tcPr>
            <w:tcW w:w="3260" w:type="dxa"/>
          </w:tcPr>
          <w:p w14:paraId="166E4CD7" w14:textId="7BE156D5" w:rsidR="00050A9C" w:rsidRPr="008D1A59" w:rsidRDefault="00050A9C" w:rsidP="00050A9C">
            <w:r>
              <w:t xml:space="preserve">Public </w:t>
            </w:r>
            <w:r w:rsidR="6985F903">
              <w:t>Interest</w:t>
            </w:r>
            <w:r>
              <w:t xml:space="preserve"> </w:t>
            </w:r>
            <w:r w:rsidR="00BC56CF">
              <w:t>– KCSIE 202</w:t>
            </w:r>
            <w:r w:rsidR="00542EDB">
              <w:t>5</w:t>
            </w:r>
            <w:r w:rsidR="00BC56CF">
              <w:t>, Safeguarding in Recruitment</w:t>
            </w:r>
          </w:p>
        </w:tc>
        <w:tc>
          <w:tcPr>
            <w:tcW w:w="3544" w:type="dxa"/>
          </w:tcPr>
          <w:p w14:paraId="208699F1" w14:textId="1687B56B" w:rsidR="00050A9C" w:rsidRPr="008D1A59" w:rsidRDefault="00BC56CF" w:rsidP="00050A9C">
            <w:r>
              <w:t xml:space="preserve">Strictly Education </w:t>
            </w:r>
          </w:p>
        </w:tc>
        <w:tc>
          <w:tcPr>
            <w:tcW w:w="2835" w:type="dxa"/>
          </w:tcPr>
          <w:p w14:paraId="66CC711D" w14:textId="04A3107A" w:rsidR="00050A9C" w:rsidRPr="008D1A59" w:rsidRDefault="00BC56CF" w:rsidP="00050A9C">
            <w:r>
              <w:t>Contract</w:t>
            </w:r>
          </w:p>
        </w:tc>
      </w:tr>
      <w:tr w:rsidR="00C14EC5" w:rsidRPr="00073311" w14:paraId="622FDD88" w14:textId="77777777" w:rsidTr="00F75988">
        <w:tc>
          <w:tcPr>
            <w:tcW w:w="2440" w:type="dxa"/>
          </w:tcPr>
          <w:p w14:paraId="38849CBE" w14:textId="401E7C0F" w:rsidR="00C14EC5" w:rsidRDefault="00C14EC5" w:rsidP="00C14EC5">
            <w:r>
              <w:t>Criminal Records Disclosures</w:t>
            </w:r>
          </w:p>
        </w:tc>
        <w:tc>
          <w:tcPr>
            <w:tcW w:w="3260" w:type="dxa"/>
          </w:tcPr>
          <w:p w14:paraId="527DECA7" w14:textId="1B8B9247" w:rsidR="00C14EC5" w:rsidRPr="500C35D3" w:rsidRDefault="00C14EC5" w:rsidP="00C14EC5">
            <w:r>
              <w:rPr>
                <w:shd w:val="clear" w:color="auto" w:fill="FFFFFF"/>
              </w:rPr>
              <w:t xml:space="preserve">Legal Obligation Protection of Freedoms Act 2012, Part 5 - Safeguarding Vulnerable Groups </w:t>
            </w:r>
            <w:proofErr w:type="gramStart"/>
            <w:r>
              <w:rPr>
                <w:shd w:val="clear" w:color="auto" w:fill="FFFFFF"/>
              </w:rPr>
              <w:t>The</w:t>
            </w:r>
            <w:proofErr w:type="gramEnd"/>
            <w:r>
              <w:rPr>
                <w:shd w:val="clear" w:color="auto" w:fill="FFFFFF"/>
              </w:rPr>
              <w:t xml:space="preserve"> School Staffing (England) Regulations 2009, Schedule 2 Part 2 - requirement to keep a Single Central Record </w:t>
            </w:r>
          </w:p>
        </w:tc>
        <w:tc>
          <w:tcPr>
            <w:tcW w:w="3260" w:type="dxa"/>
          </w:tcPr>
          <w:p w14:paraId="43ECB562" w14:textId="71AC94D5" w:rsidR="00C14EC5" w:rsidRDefault="00C14EC5" w:rsidP="00F75988">
            <w:r>
              <w:rPr>
                <w:shd w:val="clear" w:color="auto" w:fill="FFFFFF"/>
              </w:rPr>
              <w:t xml:space="preserve">Public </w:t>
            </w:r>
            <w:r w:rsidR="337E091F">
              <w:t>Interest</w:t>
            </w:r>
            <w:r>
              <w:rPr>
                <w:shd w:val="clear" w:color="auto" w:fill="FFFFFF"/>
              </w:rPr>
              <w:t xml:space="preserve"> - KCSIE 202</w:t>
            </w:r>
            <w:r w:rsidR="00542EDB">
              <w:rPr>
                <w:shd w:val="clear" w:color="auto" w:fill="FFFFFF"/>
              </w:rPr>
              <w:t>5</w:t>
            </w:r>
            <w:r>
              <w:rPr>
                <w:shd w:val="clear" w:color="auto" w:fill="FFFFFF"/>
              </w:rPr>
              <w:t xml:space="preserve"> Safeguarding in recruitment</w:t>
            </w:r>
          </w:p>
        </w:tc>
        <w:tc>
          <w:tcPr>
            <w:tcW w:w="3544" w:type="dxa"/>
          </w:tcPr>
          <w:p w14:paraId="6AF74DF6" w14:textId="364CD3B2" w:rsidR="00C14EC5" w:rsidRDefault="00C14EC5" w:rsidP="00C14EC5"/>
        </w:tc>
        <w:tc>
          <w:tcPr>
            <w:tcW w:w="2835" w:type="dxa"/>
          </w:tcPr>
          <w:p w14:paraId="2C76BCA5" w14:textId="34297A7D" w:rsidR="00C14EC5" w:rsidRDefault="00C14EC5" w:rsidP="00C14EC5"/>
        </w:tc>
      </w:tr>
      <w:tr w:rsidR="00050A9C" w:rsidRPr="00073311" w14:paraId="68EC286E" w14:textId="77777777" w:rsidTr="00F75988">
        <w:tc>
          <w:tcPr>
            <w:tcW w:w="2440" w:type="dxa"/>
          </w:tcPr>
          <w:p w14:paraId="30E4AF00" w14:textId="77777777" w:rsidR="00050A9C" w:rsidRPr="00CC228C" w:rsidRDefault="00050A9C" w:rsidP="00050A9C">
            <w:r w:rsidRPr="00CC228C">
              <w:t>Verification of Right to work in the U.K (Single Central Record)</w:t>
            </w:r>
          </w:p>
          <w:p w14:paraId="501A5529" w14:textId="77777777" w:rsidR="00050A9C" w:rsidRDefault="00050A9C" w:rsidP="00050A9C"/>
        </w:tc>
        <w:tc>
          <w:tcPr>
            <w:tcW w:w="3260" w:type="dxa"/>
          </w:tcPr>
          <w:p w14:paraId="292C8ADE" w14:textId="77777777" w:rsidR="00050A9C" w:rsidRDefault="00050A9C" w:rsidP="00050A9C">
            <w:r>
              <w:lastRenderedPageBreak/>
              <w:t>Immigration, Asylum and Nationality Act 2006, Section 15</w:t>
            </w:r>
          </w:p>
          <w:p w14:paraId="1D41EEA6" w14:textId="2CD83F97" w:rsidR="00C14EC5" w:rsidRDefault="00C14EC5" w:rsidP="00050A9C">
            <w:r>
              <w:rPr>
                <w:shd w:val="clear" w:color="auto" w:fill="FFFFFF"/>
              </w:rPr>
              <w:lastRenderedPageBreak/>
              <w:t>The School Staffing (England) Regulations 2009, Schedule 2 Part 2 - requirement to keep a Single Central Record</w:t>
            </w:r>
          </w:p>
        </w:tc>
        <w:tc>
          <w:tcPr>
            <w:tcW w:w="3260" w:type="dxa"/>
          </w:tcPr>
          <w:p w14:paraId="056D073D" w14:textId="3B00DA1D" w:rsidR="00050A9C" w:rsidRPr="00055850" w:rsidRDefault="00C14EC5" w:rsidP="00F75988">
            <w:pPr>
              <w:rPr>
                <w:i/>
                <w:iCs/>
                <w:color w:val="7030A0"/>
              </w:rPr>
            </w:pPr>
            <w:r>
              <w:rPr>
                <w:shd w:val="clear" w:color="auto" w:fill="FFFFFF"/>
              </w:rPr>
              <w:lastRenderedPageBreak/>
              <w:t xml:space="preserve">Public </w:t>
            </w:r>
            <w:r w:rsidR="65C2B533">
              <w:t>Interest</w:t>
            </w:r>
            <w:r>
              <w:rPr>
                <w:shd w:val="clear" w:color="auto" w:fill="FFFFFF"/>
              </w:rPr>
              <w:t xml:space="preserve"> - KCSIE 202</w:t>
            </w:r>
            <w:r w:rsidR="00542EDB">
              <w:rPr>
                <w:shd w:val="clear" w:color="auto" w:fill="FFFFFF"/>
              </w:rPr>
              <w:t>5</w:t>
            </w:r>
            <w:r>
              <w:rPr>
                <w:shd w:val="clear" w:color="auto" w:fill="FFFFFF"/>
              </w:rPr>
              <w:t xml:space="preserve"> Safeguarding in recruitment</w:t>
            </w:r>
          </w:p>
        </w:tc>
        <w:tc>
          <w:tcPr>
            <w:tcW w:w="3544" w:type="dxa"/>
          </w:tcPr>
          <w:p w14:paraId="2787D2A0" w14:textId="0DABD97D" w:rsidR="00050A9C" w:rsidRDefault="00050A9C" w:rsidP="00050A9C"/>
        </w:tc>
        <w:tc>
          <w:tcPr>
            <w:tcW w:w="2835" w:type="dxa"/>
          </w:tcPr>
          <w:p w14:paraId="20A8059D" w14:textId="466466AD" w:rsidR="00050A9C" w:rsidRDefault="00050A9C" w:rsidP="00050A9C"/>
        </w:tc>
      </w:tr>
      <w:tr w:rsidR="00050A9C" w:rsidRPr="00073311" w14:paraId="289353A9" w14:textId="77777777" w:rsidTr="00F75988">
        <w:tc>
          <w:tcPr>
            <w:tcW w:w="2440" w:type="dxa"/>
          </w:tcPr>
          <w:p w14:paraId="46D80058" w14:textId="0A1A9F1D" w:rsidR="00050A9C" w:rsidRPr="00CC228C" w:rsidRDefault="00050A9C" w:rsidP="00050A9C">
            <w:r>
              <w:rPr>
                <w:color w:val="000000"/>
                <w:shd w:val="clear" w:color="auto" w:fill="FFFFFF"/>
              </w:rPr>
              <w:t>Disability Information</w:t>
            </w:r>
            <w:r w:rsidR="00C14EC5">
              <w:rPr>
                <w:color w:val="000000"/>
                <w:shd w:val="clear" w:color="auto" w:fill="FFFFFF"/>
              </w:rPr>
              <w:t xml:space="preserve"> (Reference and Monitoring Form)</w:t>
            </w:r>
          </w:p>
        </w:tc>
        <w:tc>
          <w:tcPr>
            <w:tcW w:w="3260" w:type="dxa"/>
          </w:tcPr>
          <w:p w14:paraId="6791F786" w14:textId="77777777" w:rsidR="00050A9C" w:rsidRDefault="00050A9C" w:rsidP="00050A9C">
            <w:r>
              <w:rPr>
                <w:color w:val="000000"/>
                <w:shd w:val="clear" w:color="auto" w:fill="FFFFFF"/>
              </w:rPr>
              <w:t>Legal Obligation Equality Act 2010, section 20 - duty to make reasonable adjustments</w:t>
            </w:r>
          </w:p>
        </w:tc>
        <w:tc>
          <w:tcPr>
            <w:tcW w:w="3260" w:type="dxa"/>
          </w:tcPr>
          <w:p w14:paraId="0D69EF14" w14:textId="6DC89EE2" w:rsidR="00050A9C" w:rsidRPr="00C14EC5" w:rsidRDefault="00050A9C" w:rsidP="00C14EC5">
            <w:r w:rsidRPr="00C14EC5">
              <w:t>Necessary for preventive and occupational medicine</w:t>
            </w:r>
          </w:p>
          <w:p w14:paraId="310843FA" w14:textId="63CA9E08" w:rsidR="00050A9C" w:rsidRPr="00C14EC5" w:rsidRDefault="00050A9C" w:rsidP="00F75988">
            <w:r>
              <w:t xml:space="preserve">Public </w:t>
            </w:r>
            <w:r w:rsidR="1CA80A41">
              <w:t>Interest</w:t>
            </w:r>
          </w:p>
          <w:p w14:paraId="65D1BB6D" w14:textId="45CF6EE3" w:rsidR="00C14EC5" w:rsidRPr="00055850" w:rsidRDefault="00C14EC5" w:rsidP="00C14EC5">
            <w:pPr>
              <w:rPr>
                <w:i/>
                <w:iCs/>
                <w:color w:val="7030A0"/>
              </w:rPr>
            </w:pPr>
            <w:r w:rsidRPr="00C14EC5">
              <w:t>Necessary for archiving, historical research or statistical purposes in the public interest</w:t>
            </w:r>
          </w:p>
        </w:tc>
        <w:tc>
          <w:tcPr>
            <w:tcW w:w="3544" w:type="dxa"/>
          </w:tcPr>
          <w:p w14:paraId="3A102614" w14:textId="5F668061" w:rsidR="00050A9C" w:rsidRDefault="00542EDB" w:rsidP="00050A9C">
            <w:r>
              <w:t>My New Term</w:t>
            </w:r>
          </w:p>
        </w:tc>
        <w:tc>
          <w:tcPr>
            <w:tcW w:w="2835" w:type="dxa"/>
          </w:tcPr>
          <w:p w14:paraId="1891B32C" w14:textId="27836E94" w:rsidR="00050A9C" w:rsidRDefault="00BC56CF" w:rsidP="00050A9C">
            <w:r>
              <w:t>Contract</w:t>
            </w:r>
          </w:p>
        </w:tc>
      </w:tr>
    </w:tbl>
    <w:p w14:paraId="4E4E53F5" w14:textId="33418CE2" w:rsidR="008C11B8" w:rsidRPr="0062475F" w:rsidRDefault="008C11B8" w:rsidP="006C6620">
      <w:pPr>
        <w:pStyle w:val="Heading1"/>
        <w:rPr>
          <w:rFonts w:eastAsia="Times New Roman"/>
        </w:rPr>
      </w:pPr>
      <w:r w:rsidRPr="0062475F">
        <w:rPr>
          <w:rFonts w:eastAsia="Times New Roman"/>
        </w:rPr>
        <w:t>Table 2 – Personal information w</w:t>
      </w:r>
      <w:r w:rsidRPr="0062475F">
        <w:t>e are required to process as it is necessary to protect someone’s vital interests</w:t>
      </w:r>
    </w:p>
    <w:p w14:paraId="2DF7C3AF" w14:textId="77777777" w:rsidR="008C11B8" w:rsidRPr="0062475F" w:rsidRDefault="008C11B8" w:rsidP="00280CB5">
      <w:pPr>
        <w:widowControl w:val="0"/>
        <w:suppressAutoHyphens/>
        <w:overflowPunct w:val="0"/>
        <w:autoSpaceDE w:val="0"/>
        <w:autoSpaceDN w:val="0"/>
        <w:textAlignment w:val="baseline"/>
        <w:rPr>
          <w:rFonts w:eastAsia="Times New Roman" w:cstheme="minorHAnsi"/>
          <w:szCs w:val="21"/>
        </w:rPr>
      </w:pPr>
    </w:p>
    <w:tbl>
      <w:tblPr>
        <w:tblStyle w:val="TableGrid"/>
        <w:tblW w:w="15339" w:type="dxa"/>
        <w:tblInd w:w="-318" w:type="dxa"/>
        <w:tblLayout w:type="fixed"/>
        <w:tblLook w:val="04A0" w:firstRow="1" w:lastRow="0" w:firstColumn="1" w:lastColumn="0" w:noHBand="0" w:noVBand="1"/>
      </w:tblPr>
      <w:tblGrid>
        <w:gridCol w:w="2865"/>
        <w:gridCol w:w="3969"/>
        <w:gridCol w:w="3827"/>
        <w:gridCol w:w="4678"/>
      </w:tblGrid>
      <w:tr w:rsidR="00050A9C" w:rsidRPr="00073311" w14:paraId="46A93811" w14:textId="77777777" w:rsidTr="00F75988">
        <w:tc>
          <w:tcPr>
            <w:tcW w:w="2865" w:type="dxa"/>
          </w:tcPr>
          <w:p w14:paraId="05F289AF" w14:textId="77777777" w:rsidR="00050A9C" w:rsidRPr="00050A9C" w:rsidRDefault="00050A9C" w:rsidP="00050A9C">
            <w:pPr>
              <w:rPr>
                <w:b/>
              </w:rPr>
            </w:pPr>
            <w:r w:rsidRPr="00050A9C">
              <w:rPr>
                <w:b/>
              </w:rPr>
              <w:t xml:space="preserve">Information </w:t>
            </w:r>
          </w:p>
          <w:p w14:paraId="4498BB57" w14:textId="77777777" w:rsidR="00050A9C" w:rsidRPr="00050A9C" w:rsidRDefault="00050A9C" w:rsidP="00050A9C">
            <w:pPr>
              <w:rPr>
                <w:b/>
              </w:rPr>
            </w:pPr>
            <w:r w:rsidRPr="00050A9C">
              <w:rPr>
                <w:b/>
              </w:rPr>
              <w:t xml:space="preserve">Type </w:t>
            </w:r>
          </w:p>
        </w:tc>
        <w:tc>
          <w:tcPr>
            <w:tcW w:w="3969" w:type="dxa"/>
          </w:tcPr>
          <w:p w14:paraId="3257DE5C" w14:textId="77777777" w:rsidR="00050A9C" w:rsidRPr="00050A9C" w:rsidRDefault="00050A9C" w:rsidP="00050A9C">
            <w:pPr>
              <w:rPr>
                <w:b/>
              </w:rPr>
            </w:pPr>
            <w:r w:rsidRPr="00050A9C">
              <w:rPr>
                <w:b/>
              </w:rPr>
              <w:t>Special Category - additional lawful reason</w:t>
            </w:r>
          </w:p>
        </w:tc>
        <w:tc>
          <w:tcPr>
            <w:tcW w:w="3827" w:type="dxa"/>
          </w:tcPr>
          <w:p w14:paraId="6FFA3C85" w14:textId="77777777" w:rsidR="00050A9C" w:rsidRPr="00050A9C" w:rsidRDefault="00050A9C" w:rsidP="00050A9C">
            <w:pPr>
              <w:rPr>
                <w:b/>
              </w:rPr>
            </w:pPr>
            <w:r w:rsidRPr="00050A9C">
              <w:rPr>
                <w:b/>
              </w:rPr>
              <w:t>Third Parties with whom we share the information</w:t>
            </w:r>
          </w:p>
        </w:tc>
        <w:tc>
          <w:tcPr>
            <w:tcW w:w="4678" w:type="dxa"/>
          </w:tcPr>
          <w:p w14:paraId="6DF0B6FF" w14:textId="77777777" w:rsidR="00050A9C" w:rsidRPr="00050A9C" w:rsidRDefault="00050A9C" w:rsidP="00050A9C">
            <w:pPr>
              <w:rPr>
                <w:b/>
              </w:rPr>
            </w:pPr>
            <w:r w:rsidRPr="00050A9C">
              <w:rPr>
                <w:b/>
              </w:rPr>
              <w:t>Lawful reason for sharing</w:t>
            </w:r>
          </w:p>
        </w:tc>
      </w:tr>
      <w:tr w:rsidR="00C14EC5" w:rsidRPr="00BF6077" w14:paraId="4C77A0BE" w14:textId="77777777" w:rsidTr="00F75988">
        <w:trPr>
          <w:trHeight w:val="548"/>
        </w:trPr>
        <w:tc>
          <w:tcPr>
            <w:tcW w:w="2865" w:type="dxa"/>
            <w:vMerge w:val="restart"/>
          </w:tcPr>
          <w:p w14:paraId="4D0A40E4" w14:textId="77777777" w:rsidR="00C14EC5" w:rsidRPr="00182336" w:rsidRDefault="00C14EC5" w:rsidP="00050A9C">
            <w:r w:rsidRPr="00182336">
              <w:t>Religious belief</w:t>
            </w:r>
            <w:r>
              <w:t xml:space="preserve"> </w:t>
            </w:r>
            <w:r>
              <w:rPr>
                <w:color w:val="000000"/>
                <w:shd w:val="clear" w:color="auto" w:fill="FFFFFF"/>
              </w:rPr>
              <w:t>(Reference and Monitoring Form)</w:t>
            </w:r>
          </w:p>
          <w:p w14:paraId="3339133A" w14:textId="6F8E1F06" w:rsidR="00C14EC5" w:rsidRPr="00182336" w:rsidRDefault="00C14EC5" w:rsidP="00C14EC5"/>
        </w:tc>
        <w:tc>
          <w:tcPr>
            <w:tcW w:w="3969" w:type="dxa"/>
            <w:vMerge w:val="restart"/>
          </w:tcPr>
          <w:p w14:paraId="28BB12D5" w14:textId="7254171E" w:rsidR="00C14EC5" w:rsidRDefault="00C14EC5" w:rsidP="00050A9C">
            <w:r>
              <w:t xml:space="preserve">Necessary to protect vital interests of the data subject </w:t>
            </w:r>
          </w:p>
          <w:p w14:paraId="3806435F" w14:textId="53A7A248" w:rsidR="0ECFB1A0" w:rsidRDefault="0ECFB1A0" w:rsidP="00F75988">
            <w:r>
              <w:t>Public Interest</w:t>
            </w:r>
          </w:p>
          <w:p w14:paraId="2BCE3AEA" w14:textId="5320D50A" w:rsidR="00C14EC5" w:rsidRPr="00182336" w:rsidRDefault="00C14EC5" w:rsidP="00050A9C">
            <w:r w:rsidRPr="42C1B3B5">
              <w:t>Necessary for archiving, historical research or statistical purposes in the public interest</w:t>
            </w:r>
          </w:p>
        </w:tc>
        <w:tc>
          <w:tcPr>
            <w:tcW w:w="3827" w:type="dxa"/>
          </w:tcPr>
          <w:p w14:paraId="21B6EC11" w14:textId="77777777" w:rsidR="00C14EC5" w:rsidRPr="00182336" w:rsidRDefault="00C14EC5" w:rsidP="00050A9C">
            <w:r w:rsidRPr="00182336">
              <w:t>Medical staff i.e. paramedics/ambulance</w:t>
            </w:r>
          </w:p>
        </w:tc>
        <w:tc>
          <w:tcPr>
            <w:tcW w:w="4678" w:type="dxa"/>
          </w:tcPr>
          <w:p w14:paraId="018AFF7A" w14:textId="44168B70" w:rsidR="00C14EC5" w:rsidRPr="00182336" w:rsidRDefault="00C14EC5" w:rsidP="00050A9C">
            <w:r w:rsidRPr="00182336">
              <w:t>Vital Interest</w:t>
            </w:r>
          </w:p>
        </w:tc>
      </w:tr>
      <w:tr w:rsidR="00C14EC5" w:rsidRPr="00BF6077" w14:paraId="346EFC2E" w14:textId="77777777" w:rsidTr="00F75988">
        <w:trPr>
          <w:trHeight w:val="548"/>
        </w:trPr>
        <w:tc>
          <w:tcPr>
            <w:tcW w:w="2865" w:type="dxa"/>
            <w:vMerge/>
          </w:tcPr>
          <w:p w14:paraId="3E15189E" w14:textId="2FFFBD12" w:rsidR="00C14EC5" w:rsidRPr="00182336" w:rsidRDefault="00C14EC5" w:rsidP="00C14EC5"/>
        </w:tc>
        <w:tc>
          <w:tcPr>
            <w:tcW w:w="3969" w:type="dxa"/>
            <w:vMerge/>
          </w:tcPr>
          <w:p w14:paraId="4A5E49BA" w14:textId="77777777" w:rsidR="00C14EC5" w:rsidRDefault="00C14EC5" w:rsidP="00C14EC5"/>
        </w:tc>
        <w:tc>
          <w:tcPr>
            <w:tcW w:w="3827" w:type="dxa"/>
          </w:tcPr>
          <w:p w14:paraId="1E3F46BB" w14:textId="3B8AEC57" w:rsidR="00C14EC5" w:rsidRPr="00182336" w:rsidRDefault="00455735" w:rsidP="00C14EC5">
            <w:r>
              <w:rPr>
                <w:rStyle w:val="normaltextrun"/>
                <w:rFonts w:ascii="Calibri" w:hAnsi="Calibri" w:cs="Calibri"/>
                <w:color w:val="000000"/>
                <w:szCs w:val="21"/>
                <w:shd w:val="clear" w:color="auto" w:fill="FFFFFF"/>
              </w:rPr>
              <w:t>TES / My New Term</w:t>
            </w:r>
            <w:r w:rsidR="00C14EC5">
              <w:t xml:space="preserve"> (Application Form)</w:t>
            </w:r>
          </w:p>
        </w:tc>
        <w:tc>
          <w:tcPr>
            <w:tcW w:w="4678" w:type="dxa"/>
          </w:tcPr>
          <w:p w14:paraId="7C892575" w14:textId="12104D17" w:rsidR="00C14EC5" w:rsidRPr="00182336" w:rsidRDefault="00C14EC5" w:rsidP="00C14EC5">
            <w:r>
              <w:t>Contract</w:t>
            </w:r>
          </w:p>
        </w:tc>
      </w:tr>
    </w:tbl>
    <w:p w14:paraId="3AD63775" w14:textId="77777777" w:rsidR="008C11B8" w:rsidRPr="0062475F" w:rsidRDefault="008C11B8" w:rsidP="00280CB5">
      <w:pPr>
        <w:widowControl w:val="0"/>
        <w:suppressAutoHyphens/>
        <w:overflowPunct w:val="0"/>
        <w:autoSpaceDE w:val="0"/>
        <w:autoSpaceDN w:val="0"/>
        <w:textAlignment w:val="baseline"/>
        <w:rPr>
          <w:rFonts w:eastAsia="Times New Roman" w:cstheme="minorHAnsi"/>
          <w:szCs w:val="21"/>
        </w:rPr>
      </w:pPr>
    </w:p>
    <w:p w14:paraId="7C887295" w14:textId="256A56CD" w:rsidR="008C11B8" w:rsidRPr="0062475F" w:rsidRDefault="001078B2" w:rsidP="00A61D59">
      <w:pPr>
        <w:pStyle w:val="Heading1"/>
        <w:rPr>
          <w:rFonts w:eastAsia="Times New Roman"/>
        </w:rPr>
      </w:pPr>
      <w:r w:rsidRPr="0062475F">
        <w:rPr>
          <w:rFonts w:eastAsia="Times New Roman"/>
        </w:rPr>
        <w:lastRenderedPageBreak/>
        <w:t>T</w:t>
      </w:r>
      <w:r w:rsidR="008C11B8" w:rsidRPr="0062475F">
        <w:t xml:space="preserve">able 3 - </w:t>
      </w:r>
      <w:r w:rsidR="008C11B8" w:rsidRPr="0062475F">
        <w:rPr>
          <w:rFonts w:eastAsia="Times New Roman"/>
        </w:rPr>
        <w:t>Personal information w</w:t>
      </w:r>
      <w:r w:rsidR="008C11B8" w:rsidRPr="0062475F">
        <w:t xml:space="preserve">e are required to process </w:t>
      </w:r>
      <w:r w:rsidR="008C11B8" w:rsidRPr="0062475F">
        <w:rPr>
          <w:rFonts w:eastAsia="Times New Roman"/>
        </w:rPr>
        <w:t>with the consent of the individual to whom that information ‘belongs’</w:t>
      </w:r>
    </w:p>
    <w:tbl>
      <w:tblPr>
        <w:tblStyle w:val="TableGrid"/>
        <w:tblW w:w="15339" w:type="dxa"/>
        <w:tblInd w:w="-318" w:type="dxa"/>
        <w:tblLook w:val="04A0" w:firstRow="1" w:lastRow="0" w:firstColumn="1" w:lastColumn="0" w:noHBand="0" w:noVBand="1"/>
      </w:tblPr>
      <w:tblGrid>
        <w:gridCol w:w="2298"/>
        <w:gridCol w:w="4140"/>
        <w:gridCol w:w="4365"/>
        <w:gridCol w:w="4536"/>
      </w:tblGrid>
      <w:tr w:rsidR="00050A9C" w:rsidRPr="00073311" w14:paraId="3B3EFF4A" w14:textId="77777777" w:rsidTr="00F75988">
        <w:tc>
          <w:tcPr>
            <w:tcW w:w="2298" w:type="dxa"/>
          </w:tcPr>
          <w:p w14:paraId="4B82FCC7" w14:textId="77777777" w:rsidR="00050A9C" w:rsidRPr="00050A9C" w:rsidRDefault="00050A9C" w:rsidP="00050A9C">
            <w:pPr>
              <w:rPr>
                <w:b/>
              </w:rPr>
            </w:pPr>
            <w:r w:rsidRPr="00050A9C">
              <w:rPr>
                <w:b/>
              </w:rPr>
              <w:t xml:space="preserve">Information Type </w:t>
            </w:r>
          </w:p>
        </w:tc>
        <w:tc>
          <w:tcPr>
            <w:tcW w:w="4140" w:type="dxa"/>
          </w:tcPr>
          <w:p w14:paraId="7B283C40" w14:textId="77777777" w:rsidR="00050A9C" w:rsidRPr="00050A9C" w:rsidRDefault="00050A9C" w:rsidP="00050A9C">
            <w:pPr>
              <w:rPr>
                <w:b/>
              </w:rPr>
            </w:pPr>
            <w:r w:rsidRPr="00050A9C">
              <w:rPr>
                <w:b/>
              </w:rPr>
              <w:t>Special Category - additional lawful reason</w:t>
            </w:r>
          </w:p>
        </w:tc>
        <w:tc>
          <w:tcPr>
            <w:tcW w:w="4365" w:type="dxa"/>
          </w:tcPr>
          <w:p w14:paraId="519C5AE9" w14:textId="77777777" w:rsidR="00050A9C" w:rsidRPr="00050A9C" w:rsidRDefault="00050A9C" w:rsidP="00050A9C">
            <w:pPr>
              <w:rPr>
                <w:b/>
              </w:rPr>
            </w:pPr>
            <w:r w:rsidRPr="00050A9C">
              <w:rPr>
                <w:b/>
              </w:rPr>
              <w:t>Third Parties with whom we share the information</w:t>
            </w:r>
          </w:p>
        </w:tc>
        <w:tc>
          <w:tcPr>
            <w:tcW w:w="4536" w:type="dxa"/>
          </w:tcPr>
          <w:p w14:paraId="765879A1" w14:textId="77777777" w:rsidR="00050A9C" w:rsidRPr="00050A9C" w:rsidRDefault="00050A9C" w:rsidP="00050A9C">
            <w:pPr>
              <w:rPr>
                <w:b/>
              </w:rPr>
            </w:pPr>
            <w:r w:rsidRPr="00050A9C">
              <w:rPr>
                <w:b/>
              </w:rPr>
              <w:t xml:space="preserve">Lawful reason for sharing </w:t>
            </w:r>
          </w:p>
        </w:tc>
      </w:tr>
      <w:tr w:rsidR="00050A9C" w:rsidRPr="00837DC8" w14:paraId="071BB4A1" w14:textId="77777777" w:rsidTr="00F75988">
        <w:tc>
          <w:tcPr>
            <w:tcW w:w="2298" w:type="dxa"/>
          </w:tcPr>
          <w:p w14:paraId="7AD47FA3" w14:textId="77777777" w:rsidR="00050A9C" w:rsidRPr="00182336" w:rsidRDefault="00050A9C" w:rsidP="00050A9C">
            <w:r w:rsidRPr="00182336">
              <w:t>Photographs</w:t>
            </w:r>
          </w:p>
        </w:tc>
        <w:tc>
          <w:tcPr>
            <w:tcW w:w="4140" w:type="dxa"/>
          </w:tcPr>
          <w:p w14:paraId="4531948A" w14:textId="5CEDE68B" w:rsidR="00050A9C" w:rsidRPr="00182336" w:rsidRDefault="00BC56CF" w:rsidP="00F75988">
            <w:r>
              <w:t xml:space="preserve">Public </w:t>
            </w:r>
            <w:r w:rsidR="00C9B7B9">
              <w:t>Interest</w:t>
            </w:r>
          </w:p>
        </w:tc>
        <w:tc>
          <w:tcPr>
            <w:tcW w:w="4365" w:type="dxa"/>
          </w:tcPr>
          <w:p w14:paraId="1A1C4395" w14:textId="04502C4C" w:rsidR="00050A9C" w:rsidRPr="00182336" w:rsidRDefault="00542EDB" w:rsidP="00050A9C">
            <w:r>
              <w:t>Inventory</w:t>
            </w:r>
            <w:r w:rsidR="00BC56CF">
              <w:t>/EDIT</w:t>
            </w:r>
            <w:r>
              <w:t xml:space="preserve">/ Sign in </w:t>
            </w:r>
            <w:proofErr w:type="gramStart"/>
            <w:r>
              <w:t>app</w:t>
            </w:r>
            <w:r w:rsidR="00BC56CF">
              <w:t>(</w:t>
            </w:r>
            <w:proofErr w:type="gramEnd"/>
            <w:r w:rsidR="00BC56CF">
              <w:t>Sign-in systems)</w:t>
            </w:r>
          </w:p>
        </w:tc>
        <w:tc>
          <w:tcPr>
            <w:tcW w:w="4536" w:type="dxa"/>
          </w:tcPr>
          <w:p w14:paraId="49596F9D" w14:textId="7BF8B7C6" w:rsidR="00050A9C" w:rsidRPr="00182336" w:rsidRDefault="00BC56CF" w:rsidP="00050A9C">
            <w:r>
              <w:t xml:space="preserve">Public Task </w:t>
            </w:r>
          </w:p>
        </w:tc>
      </w:tr>
      <w:tr w:rsidR="00050A9C" w:rsidRPr="00837DC8" w14:paraId="111D1C96" w14:textId="77777777" w:rsidTr="00F75988">
        <w:tc>
          <w:tcPr>
            <w:tcW w:w="2298" w:type="dxa"/>
          </w:tcPr>
          <w:p w14:paraId="21DD2622" w14:textId="1B087270" w:rsidR="00050A9C" w:rsidRDefault="00050A9C" w:rsidP="00050A9C">
            <w:r w:rsidRPr="0062475F">
              <w:rPr>
                <w:rFonts w:cstheme="minorHAnsi"/>
                <w:szCs w:val="21"/>
              </w:rPr>
              <w:t>Sexual Orientation</w:t>
            </w:r>
            <w:r w:rsidR="00C14EC5">
              <w:rPr>
                <w:rFonts w:cstheme="minorHAnsi"/>
                <w:szCs w:val="21"/>
              </w:rPr>
              <w:t xml:space="preserve"> </w:t>
            </w:r>
            <w:r w:rsidR="00C14EC5">
              <w:rPr>
                <w:color w:val="000000"/>
                <w:shd w:val="clear" w:color="auto" w:fill="FFFFFF"/>
              </w:rPr>
              <w:t>(Reference and Monitoring Form)</w:t>
            </w:r>
          </w:p>
        </w:tc>
        <w:tc>
          <w:tcPr>
            <w:tcW w:w="4140" w:type="dxa"/>
          </w:tcPr>
          <w:p w14:paraId="52795030" w14:textId="670D8B5C" w:rsidR="00050A9C" w:rsidRPr="00C14EC5" w:rsidRDefault="00050A9C" w:rsidP="42C1B3B5">
            <w:r w:rsidRPr="42C1B3B5">
              <w:t>Necessary for archiving, historical research or statistical purposes in the public interest</w:t>
            </w:r>
          </w:p>
          <w:p w14:paraId="4AD2278C" w14:textId="1021AEBF" w:rsidR="00050A9C" w:rsidRPr="008A455C" w:rsidRDefault="58964C5F" w:rsidP="42C1B3B5">
            <w:pPr>
              <w:rPr>
                <w:szCs w:val="21"/>
              </w:rPr>
            </w:pPr>
            <w:r w:rsidRPr="42C1B3B5">
              <w:rPr>
                <w:szCs w:val="21"/>
              </w:rPr>
              <w:t>Legitimate Interest</w:t>
            </w:r>
          </w:p>
        </w:tc>
        <w:tc>
          <w:tcPr>
            <w:tcW w:w="4365" w:type="dxa"/>
          </w:tcPr>
          <w:p w14:paraId="7B4414D3" w14:textId="53D800FB" w:rsidR="00050A9C" w:rsidRPr="00182336" w:rsidRDefault="00455735" w:rsidP="00050A9C">
            <w:r>
              <w:rPr>
                <w:rStyle w:val="normaltextrun"/>
                <w:rFonts w:ascii="Calibri" w:hAnsi="Calibri" w:cs="Calibri"/>
                <w:color w:val="000000"/>
                <w:szCs w:val="21"/>
                <w:shd w:val="clear" w:color="auto" w:fill="FFFFFF"/>
              </w:rPr>
              <w:t>TES / My New Term</w:t>
            </w:r>
            <w:r w:rsidR="00DF6A40">
              <w:t xml:space="preserve"> (Application Form)</w:t>
            </w:r>
            <w:r w:rsidR="00050A9C">
              <w:t xml:space="preserve"> </w:t>
            </w:r>
          </w:p>
        </w:tc>
        <w:tc>
          <w:tcPr>
            <w:tcW w:w="4536" w:type="dxa"/>
          </w:tcPr>
          <w:p w14:paraId="7DDFE33A" w14:textId="06AA539C" w:rsidR="00050A9C" w:rsidRDefault="00DF6A40" w:rsidP="00050A9C">
            <w:r>
              <w:t>Contract</w:t>
            </w:r>
          </w:p>
        </w:tc>
      </w:tr>
    </w:tbl>
    <w:p w14:paraId="19A0BD5C" w14:textId="77777777" w:rsidR="008C11B8" w:rsidRPr="0062475F" w:rsidRDefault="008C11B8" w:rsidP="00280CB5">
      <w:pPr>
        <w:widowControl w:val="0"/>
        <w:suppressAutoHyphens/>
        <w:overflowPunct w:val="0"/>
        <w:autoSpaceDE w:val="0"/>
        <w:autoSpaceDN w:val="0"/>
        <w:textAlignment w:val="baseline"/>
        <w:rPr>
          <w:rFonts w:eastAsia="Times New Roman" w:cstheme="minorHAnsi"/>
          <w:szCs w:val="21"/>
        </w:rPr>
      </w:pPr>
    </w:p>
    <w:p w14:paraId="04415E9F" w14:textId="40629EC7" w:rsidR="00CE2E9A" w:rsidRDefault="008C11B8" w:rsidP="00CE2E9A">
      <w:pPr>
        <w:pStyle w:val="Heading1"/>
      </w:pPr>
      <w:r w:rsidRPr="0062475F">
        <w:t xml:space="preserve">Table 4 - </w:t>
      </w:r>
      <w:r w:rsidRPr="0062475F">
        <w:rPr>
          <w:rFonts w:eastAsia="Times New Roman"/>
        </w:rPr>
        <w:t>Personal information w</w:t>
      </w:r>
      <w:r w:rsidRPr="0062475F">
        <w:t>e are required to process because it is necessary to do so in order to perform a public task</w:t>
      </w:r>
    </w:p>
    <w:p w14:paraId="0B19559B" w14:textId="58AD3F3A" w:rsidR="00CE2E9A" w:rsidRDefault="00CE2E9A" w:rsidP="00CE2E9A">
      <w:pPr>
        <w:rPr>
          <w:rFonts w:eastAsia="Times New Roman"/>
          <w:i/>
          <w:iCs/>
        </w:rPr>
      </w:pPr>
      <w:r>
        <w:t>P</w:t>
      </w:r>
      <w:r w:rsidRPr="47237690">
        <w:t xml:space="preserve">lease note that the right to object applies to </w:t>
      </w:r>
      <w:r w:rsidRPr="47237690">
        <w:rPr>
          <w:b/>
          <w:bCs/>
          <w:i/>
          <w:iCs/>
        </w:rPr>
        <w:t>some</w:t>
      </w:r>
      <w:r w:rsidRPr="47237690">
        <w:t xml:space="preserve"> of this processing, please see the section above that refers to ‘</w:t>
      </w:r>
      <w:r w:rsidRPr="47237690">
        <w:rPr>
          <w:rFonts w:eastAsia="Times New Roman"/>
          <w:i/>
          <w:iCs/>
        </w:rPr>
        <w:t>What are your rights with respect of your personal information</w:t>
      </w:r>
      <w:r>
        <w:rPr>
          <w:rFonts w:eastAsia="Times New Roman"/>
          <w:i/>
          <w:iCs/>
        </w:rPr>
        <w:t>?’</w:t>
      </w:r>
    </w:p>
    <w:tbl>
      <w:tblPr>
        <w:tblStyle w:val="TableGrid"/>
        <w:tblW w:w="15339" w:type="dxa"/>
        <w:tblInd w:w="-318" w:type="dxa"/>
        <w:tblLook w:val="04A0" w:firstRow="1" w:lastRow="0" w:firstColumn="1" w:lastColumn="0" w:noHBand="0" w:noVBand="1"/>
      </w:tblPr>
      <w:tblGrid>
        <w:gridCol w:w="3148"/>
        <w:gridCol w:w="3261"/>
        <w:gridCol w:w="4394"/>
        <w:gridCol w:w="4536"/>
      </w:tblGrid>
      <w:tr w:rsidR="00050A9C" w:rsidRPr="00073311" w14:paraId="145D5B5E" w14:textId="77777777" w:rsidTr="49B1C917">
        <w:tc>
          <w:tcPr>
            <w:tcW w:w="3148" w:type="dxa"/>
          </w:tcPr>
          <w:p w14:paraId="2BFA27D3" w14:textId="77777777" w:rsidR="00050A9C" w:rsidRPr="00050A9C" w:rsidRDefault="00050A9C" w:rsidP="00050A9C">
            <w:pPr>
              <w:rPr>
                <w:b/>
              </w:rPr>
            </w:pPr>
            <w:r w:rsidRPr="00050A9C">
              <w:rPr>
                <w:b/>
              </w:rPr>
              <w:t xml:space="preserve">Information Type </w:t>
            </w:r>
          </w:p>
        </w:tc>
        <w:tc>
          <w:tcPr>
            <w:tcW w:w="3261" w:type="dxa"/>
          </w:tcPr>
          <w:p w14:paraId="36D68B37" w14:textId="77777777" w:rsidR="00050A9C" w:rsidRPr="00050A9C" w:rsidRDefault="00050A9C" w:rsidP="00050A9C">
            <w:pPr>
              <w:rPr>
                <w:b/>
              </w:rPr>
            </w:pPr>
            <w:r w:rsidRPr="00050A9C">
              <w:rPr>
                <w:b/>
              </w:rPr>
              <w:t xml:space="preserve">Special Category - additional lawful reason </w:t>
            </w:r>
          </w:p>
        </w:tc>
        <w:tc>
          <w:tcPr>
            <w:tcW w:w="4394" w:type="dxa"/>
          </w:tcPr>
          <w:p w14:paraId="5FA79458" w14:textId="77777777" w:rsidR="00050A9C" w:rsidRPr="00050A9C" w:rsidRDefault="00050A9C" w:rsidP="00050A9C">
            <w:pPr>
              <w:rPr>
                <w:b/>
              </w:rPr>
            </w:pPr>
            <w:r w:rsidRPr="00050A9C">
              <w:rPr>
                <w:b/>
              </w:rPr>
              <w:t>Third Parties with whom we share the information</w:t>
            </w:r>
          </w:p>
        </w:tc>
        <w:tc>
          <w:tcPr>
            <w:tcW w:w="4536" w:type="dxa"/>
          </w:tcPr>
          <w:p w14:paraId="3AF2EC3B" w14:textId="77777777" w:rsidR="00050A9C" w:rsidRPr="00050A9C" w:rsidRDefault="00050A9C" w:rsidP="00050A9C">
            <w:pPr>
              <w:rPr>
                <w:b/>
              </w:rPr>
            </w:pPr>
            <w:r w:rsidRPr="00050A9C">
              <w:rPr>
                <w:b/>
              </w:rPr>
              <w:t xml:space="preserve">Lawful reason for sharing </w:t>
            </w:r>
          </w:p>
        </w:tc>
      </w:tr>
      <w:tr w:rsidR="00050A9C" w:rsidRPr="00073311" w14:paraId="2CD2A455" w14:textId="77777777" w:rsidTr="49B1C917">
        <w:tc>
          <w:tcPr>
            <w:tcW w:w="3148" w:type="dxa"/>
          </w:tcPr>
          <w:p w14:paraId="5C86E702" w14:textId="3B367541" w:rsidR="00050A9C" w:rsidRPr="008A455C" w:rsidRDefault="00C10C52" w:rsidP="00C10C52">
            <w:r>
              <w:t>Information entered onto the application form including Full Name, Current employment (incl. grade, company, job title), employment history (incl. dates), Date of Birth, Subjects taught, contact details, qualifications and training</w:t>
            </w:r>
          </w:p>
        </w:tc>
        <w:tc>
          <w:tcPr>
            <w:tcW w:w="3261" w:type="dxa"/>
          </w:tcPr>
          <w:p w14:paraId="3E592AF7" w14:textId="77777777" w:rsidR="00050A9C" w:rsidRPr="00182336" w:rsidRDefault="00050A9C" w:rsidP="00050A9C"/>
        </w:tc>
        <w:tc>
          <w:tcPr>
            <w:tcW w:w="4394" w:type="dxa"/>
          </w:tcPr>
          <w:p w14:paraId="1FB06488" w14:textId="5AD5EAF9" w:rsidR="00050A9C" w:rsidRPr="00182336" w:rsidRDefault="00455735" w:rsidP="00C14EC5">
            <w:r>
              <w:rPr>
                <w:rStyle w:val="normaltextrun"/>
                <w:rFonts w:ascii="Calibri" w:hAnsi="Calibri" w:cs="Calibri"/>
                <w:color w:val="000000"/>
                <w:szCs w:val="21"/>
                <w:shd w:val="clear" w:color="auto" w:fill="FFFFFF"/>
              </w:rPr>
              <w:t>TES / My New Term</w:t>
            </w:r>
          </w:p>
        </w:tc>
        <w:tc>
          <w:tcPr>
            <w:tcW w:w="4536" w:type="dxa"/>
          </w:tcPr>
          <w:p w14:paraId="4D0D7C10" w14:textId="46937F70" w:rsidR="00050A9C" w:rsidRPr="00CC228C" w:rsidRDefault="00C14EC5" w:rsidP="00050A9C">
            <w:r>
              <w:t xml:space="preserve">Contract </w:t>
            </w:r>
          </w:p>
          <w:p w14:paraId="195D56AB" w14:textId="77777777" w:rsidR="00050A9C" w:rsidRPr="00182336" w:rsidRDefault="00050A9C" w:rsidP="00050A9C"/>
        </w:tc>
      </w:tr>
      <w:tr w:rsidR="2303AC57" w14:paraId="4076F368" w14:textId="77777777" w:rsidTr="49B1C917">
        <w:tc>
          <w:tcPr>
            <w:tcW w:w="3148" w:type="dxa"/>
          </w:tcPr>
          <w:p w14:paraId="2E1AE797" w14:textId="77777777" w:rsidR="00C14EC5" w:rsidRPr="00182336" w:rsidRDefault="6F781EF5" w:rsidP="00C14EC5">
            <w:r w:rsidRPr="004552ED">
              <w:rPr>
                <w:rFonts w:cstheme="minorHAnsi"/>
                <w:szCs w:val="21"/>
              </w:rPr>
              <w:lastRenderedPageBreak/>
              <w:t xml:space="preserve">Gender </w:t>
            </w:r>
            <w:r w:rsidR="00C14EC5">
              <w:rPr>
                <w:color w:val="000000"/>
                <w:shd w:val="clear" w:color="auto" w:fill="FFFFFF"/>
              </w:rPr>
              <w:t>(Reference and Monitoring Form)</w:t>
            </w:r>
          </w:p>
          <w:p w14:paraId="0F73E340" w14:textId="0A3CED9A" w:rsidR="6F781EF5" w:rsidRPr="004552ED" w:rsidRDefault="6F781EF5" w:rsidP="004552ED">
            <w:pPr>
              <w:rPr>
                <w:rFonts w:cstheme="minorHAnsi"/>
                <w:szCs w:val="21"/>
              </w:rPr>
            </w:pPr>
          </w:p>
        </w:tc>
        <w:tc>
          <w:tcPr>
            <w:tcW w:w="3261" w:type="dxa"/>
          </w:tcPr>
          <w:p w14:paraId="5316AE7E" w14:textId="693B38C9" w:rsidR="6F781EF5" w:rsidRPr="004552ED" w:rsidRDefault="6F781EF5" w:rsidP="004552ED">
            <w:pPr>
              <w:rPr>
                <w:rFonts w:eastAsia="Arial" w:cstheme="minorHAnsi"/>
                <w:color w:val="000000" w:themeColor="text1"/>
                <w:szCs w:val="21"/>
              </w:rPr>
            </w:pPr>
          </w:p>
        </w:tc>
        <w:tc>
          <w:tcPr>
            <w:tcW w:w="4394" w:type="dxa"/>
          </w:tcPr>
          <w:p w14:paraId="76F15118" w14:textId="4C0AE506" w:rsidR="75C27EC2" w:rsidRPr="004552ED" w:rsidRDefault="00455735" w:rsidP="004552ED">
            <w:pPr>
              <w:rPr>
                <w:rFonts w:cstheme="minorHAnsi"/>
                <w:szCs w:val="21"/>
              </w:rPr>
            </w:pPr>
            <w:r>
              <w:rPr>
                <w:rStyle w:val="normaltextrun"/>
                <w:rFonts w:ascii="Calibri" w:hAnsi="Calibri" w:cs="Calibri"/>
                <w:color w:val="000000"/>
                <w:szCs w:val="21"/>
                <w:shd w:val="clear" w:color="auto" w:fill="FFFFFF"/>
              </w:rPr>
              <w:t>TES / My New Term</w:t>
            </w:r>
          </w:p>
        </w:tc>
        <w:tc>
          <w:tcPr>
            <w:tcW w:w="4536" w:type="dxa"/>
          </w:tcPr>
          <w:p w14:paraId="1B0FBE41" w14:textId="63039759" w:rsidR="75C27EC2" w:rsidRPr="004552ED" w:rsidRDefault="00C14EC5" w:rsidP="004552ED">
            <w:pPr>
              <w:rPr>
                <w:rFonts w:eastAsia="Arial" w:cstheme="minorHAnsi"/>
                <w:iCs/>
                <w:color w:val="000000" w:themeColor="text1"/>
                <w:szCs w:val="21"/>
              </w:rPr>
            </w:pPr>
            <w:r>
              <w:rPr>
                <w:rFonts w:eastAsia="Arial" w:cstheme="minorHAnsi"/>
                <w:iCs/>
                <w:color w:val="000000" w:themeColor="text1"/>
                <w:szCs w:val="21"/>
              </w:rPr>
              <w:t>Contract</w:t>
            </w:r>
          </w:p>
        </w:tc>
      </w:tr>
      <w:tr w:rsidR="00050A9C" w:rsidRPr="00073311" w14:paraId="3E3F0E47" w14:textId="77777777" w:rsidTr="49B1C917">
        <w:tc>
          <w:tcPr>
            <w:tcW w:w="3148" w:type="dxa"/>
          </w:tcPr>
          <w:p w14:paraId="05F5F35D" w14:textId="0C864640" w:rsidR="00050A9C" w:rsidRDefault="60268A96" w:rsidP="004552ED">
            <w:bookmarkStart w:id="0" w:name="_GoBack"/>
            <w:bookmarkEnd w:id="0"/>
            <w:r>
              <w:t>Information required for Covid-19 testing</w:t>
            </w:r>
            <w:r w:rsidR="0C9601E3">
              <w:t xml:space="preserve"> in school</w:t>
            </w:r>
            <w:r>
              <w:t>: Name. Date of birth, year group, Gender, Ethnicity, Home, postcode, Email address, Mobile number, Unique barcode assigned to each individual test and which will become the primary reference number for the tests, Test result, Parent/guardians contact details (if required)</w:t>
            </w:r>
          </w:p>
        </w:tc>
        <w:tc>
          <w:tcPr>
            <w:tcW w:w="3261" w:type="dxa"/>
          </w:tcPr>
          <w:p w14:paraId="6E5FCA66" w14:textId="3A6BAA52" w:rsidR="00050A9C" w:rsidRDefault="60268A96" w:rsidP="004552ED">
            <w:pPr>
              <w:rPr>
                <w:szCs w:val="21"/>
              </w:rPr>
            </w:pPr>
            <w:r w:rsidRPr="2303AC57">
              <w:t>Legal Obligation - para 7 of the Schedule to Education (Independent School Standards) Regulations 2014</w:t>
            </w:r>
          </w:p>
          <w:p w14:paraId="4AFAF15E" w14:textId="3E32EB72" w:rsidR="00050A9C" w:rsidRDefault="00050A9C" w:rsidP="004552ED"/>
          <w:p w14:paraId="4785DDAC" w14:textId="45479C66" w:rsidR="00050A9C" w:rsidRDefault="60268A96" w:rsidP="004552ED">
            <w:pPr>
              <w:rPr>
                <w:szCs w:val="21"/>
              </w:rPr>
            </w:pPr>
            <w:r w:rsidRPr="2303AC57">
              <w:t xml:space="preserve">Reasons of public interest on public health grounds </w:t>
            </w:r>
            <w:r w:rsidR="00050A9C">
              <w:br/>
            </w:r>
          </w:p>
        </w:tc>
        <w:tc>
          <w:tcPr>
            <w:tcW w:w="4394" w:type="dxa"/>
          </w:tcPr>
          <w:p w14:paraId="7595F3BC" w14:textId="4D36F781" w:rsidR="00050A9C" w:rsidRPr="00CC228C" w:rsidRDefault="60268A96" w:rsidP="004552ED">
            <w:pPr>
              <w:rPr>
                <w:szCs w:val="21"/>
              </w:rPr>
            </w:pPr>
            <w:r w:rsidRPr="2303AC57">
              <w:t xml:space="preserve">Department of Health and Social Care, NHS, Public Health England Your GP Local Authority </w:t>
            </w:r>
            <w:r w:rsidR="00050A9C">
              <w:br/>
            </w:r>
          </w:p>
        </w:tc>
        <w:tc>
          <w:tcPr>
            <w:tcW w:w="4536" w:type="dxa"/>
          </w:tcPr>
          <w:p w14:paraId="69F384EB" w14:textId="2DC79261" w:rsidR="00050A9C" w:rsidRDefault="60268A96" w:rsidP="004552ED">
            <w:pPr>
              <w:rPr>
                <w:szCs w:val="21"/>
              </w:rPr>
            </w:pPr>
            <w:r w:rsidRPr="2303AC57">
              <w:t>Legal Obligation - Regulations 3(1) and (4) of the Health Service (Control of Patient Information) Regulations 2002</w:t>
            </w:r>
          </w:p>
        </w:tc>
      </w:tr>
    </w:tbl>
    <w:p w14:paraId="095F6C7D" w14:textId="77777777" w:rsidR="00050A9C" w:rsidRPr="00CE2E9A" w:rsidRDefault="00050A9C" w:rsidP="00CE2E9A">
      <w:pPr>
        <w:rPr>
          <w:rFonts w:eastAsia="Times New Roman"/>
        </w:rPr>
      </w:pPr>
    </w:p>
    <w:p w14:paraId="0BBA1EC8" w14:textId="77422BED" w:rsidR="00657489" w:rsidRDefault="00657489" w:rsidP="00280CB5">
      <w:pPr>
        <w:widowControl w:val="0"/>
        <w:suppressAutoHyphens/>
        <w:overflowPunct w:val="0"/>
        <w:autoSpaceDE w:val="0"/>
        <w:autoSpaceDN w:val="0"/>
        <w:textAlignment w:val="baseline"/>
        <w:rPr>
          <w:rFonts w:eastAsia="Times New Roman" w:cstheme="minorHAnsi"/>
          <w:szCs w:val="21"/>
        </w:rPr>
      </w:pPr>
    </w:p>
    <w:p w14:paraId="3FD17071" w14:textId="77777777" w:rsidR="00CE2E9A" w:rsidRDefault="00CE2E9A" w:rsidP="00CE2E9A">
      <w:pPr>
        <w:pStyle w:val="Heading1"/>
        <w:rPr>
          <w:rFonts w:eastAsia="Times New Roman"/>
          <w:lang w:val="en-US"/>
        </w:rPr>
      </w:pPr>
      <w:r w:rsidRPr="76CA1299">
        <w:rPr>
          <w:rFonts w:eastAsia="Times New Roman"/>
          <w:lang w:val="en-US"/>
        </w:rPr>
        <w:t>Table 5 - Personal information we process because we have a legitimate interest.</w:t>
      </w:r>
    </w:p>
    <w:p w14:paraId="0EAA731F" w14:textId="6AD8078A" w:rsidR="00CE2E9A" w:rsidRPr="00C938F8" w:rsidRDefault="00CE2E9A" w:rsidP="004552ED">
      <w:pPr>
        <w:rPr>
          <w:rFonts w:ascii="Arial" w:eastAsia="Times New Roman" w:hAnsi="Arial" w:cs="Arial"/>
          <w:color w:val="0000FF"/>
          <w:lang w:val="en-US"/>
        </w:rPr>
      </w:pPr>
      <w:r>
        <w:t>P</w:t>
      </w:r>
      <w:r w:rsidRPr="76CA1299">
        <w:t xml:space="preserve">lease note that the right to object will apply to </w:t>
      </w:r>
      <w:r w:rsidRPr="76CA1299">
        <w:rPr>
          <w:b/>
          <w:bCs/>
          <w:i/>
          <w:iCs/>
        </w:rPr>
        <w:t>some</w:t>
      </w:r>
      <w:r w:rsidRPr="76CA1299">
        <w:t xml:space="preserve"> of this processing, please see the section above that refers to ‘</w:t>
      </w:r>
      <w:r w:rsidRPr="76CA1299">
        <w:rPr>
          <w:rFonts w:eastAsia="Times New Roman"/>
          <w:i/>
          <w:iCs/>
        </w:rPr>
        <w:t>What are your rights with respect of your personal information?’</w:t>
      </w:r>
    </w:p>
    <w:tbl>
      <w:tblPr>
        <w:tblW w:w="15310" w:type="dxa"/>
        <w:tblInd w:w="-294" w:type="dxa"/>
        <w:tblLayout w:type="fixed"/>
        <w:tblLook w:val="04A0" w:firstRow="1" w:lastRow="0" w:firstColumn="1" w:lastColumn="0" w:noHBand="0" w:noVBand="1"/>
      </w:tblPr>
      <w:tblGrid>
        <w:gridCol w:w="2368"/>
        <w:gridCol w:w="4153"/>
        <w:gridCol w:w="6379"/>
        <w:gridCol w:w="2410"/>
      </w:tblGrid>
      <w:tr w:rsidR="00CE2E9A" w14:paraId="30E0786A" w14:textId="77777777" w:rsidTr="00050A9C">
        <w:tc>
          <w:tcPr>
            <w:tcW w:w="2368" w:type="dxa"/>
            <w:tcBorders>
              <w:top w:val="single" w:sz="8" w:space="0" w:color="auto"/>
              <w:left w:val="single" w:sz="8" w:space="0" w:color="auto"/>
              <w:bottom w:val="single" w:sz="8" w:space="0" w:color="auto"/>
              <w:right w:val="single" w:sz="8" w:space="0" w:color="auto"/>
            </w:tcBorders>
          </w:tcPr>
          <w:p w14:paraId="3C0F298E" w14:textId="77777777" w:rsidR="00CE2E9A" w:rsidRPr="00050A9C" w:rsidRDefault="00CE2E9A" w:rsidP="00203ADD">
            <w:pPr>
              <w:rPr>
                <w:b/>
                <w:lang w:val="en-US"/>
              </w:rPr>
            </w:pPr>
            <w:r w:rsidRPr="00050A9C">
              <w:rPr>
                <w:b/>
                <w:lang w:val="en-US"/>
              </w:rPr>
              <w:t xml:space="preserve">Information Type </w:t>
            </w:r>
          </w:p>
        </w:tc>
        <w:tc>
          <w:tcPr>
            <w:tcW w:w="4153" w:type="dxa"/>
            <w:tcBorders>
              <w:top w:val="single" w:sz="8" w:space="0" w:color="auto"/>
              <w:left w:val="single" w:sz="8" w:space="0" w:color="auto"/>
              <w:bottom w:val="single" w:sz="8" w:space="0" w:color="auto"/>
              <w:right w:val="single" w:sz="8" w:space="0" w:color="auto"/>
            </w:tcBorders>
          </w:tcPr>
          <w:p w14:paraId="2CB9F664" w14:textId="77777777" w:rsidR="00CE2E9A" w:rsidRPr="00050A9C" w:rsidRDefault="00CE2E9A" w:rsidP="00203ADD">
            <w:pPr>
              <w:rPr>
                <w:b/>
                <w:lang w:val="en-US"/>
              </w:rPr>
            </w:pPr>
            <w:r w:rsidRPr="00050A9C">
              <w:rPr>
                <w:b/>
                <w:lang w:val="en-US"/>
              </w:rPr>
              <w:t xml:space="preserve">Special Category - additional lawful reason </w:t>
            </w:r>
          </w:p>
        </w:tc>
        <w:tc>
          <w:tcPr>
            <w:tcW w:w="6379" w:type="dxa"/>
            <w:tcBorders>
              <w:top w:val="single" w:sz="8" w:space="0" w:color="auto"/>
              <w:left w:val="single" w:sz="8" w:space="0" w:color="auto"/>
              <w:bottom w:val="single" w:sz="8" w:space="0" w:color="auto"/>
              <w:right w:val="single" w:sz="8" w:space="0" w:color="auto"/>
            </w:tcBorders>
          </w:tcPr>
          <w:p w14:paraId="752E30F1" w14:textId="77777777" w:rsidR="00CE2E9A" w:rsidRPr="00050A9C" w:rsidRDefault="00CE2E9A" w:rsidP="00203ADD">
            <w:pPr>
              <w:rPr>
                <w:b/>
                <w:lang w:val="en-US"/>
              </w:rPr>
            </w:pPr>
            <w:r w:rsidRPr="00050A9C">
              <w:rPr>
                <w:b/>
                <w:lang w:val="en-US"/>
              </w:rPr>
              <w:t>Third Parties with whom we share the information.</w:t>
            </w:r>
          </w:p>
        </w:tc>
        <w:tc>
          <w:tcPr>
            <w:tcW w:w="2410" w:type="dxa"/>
            <w:tcBorders>
              <w:top w:val="single" w:sz="8" w:space="0" w:color="auto"/>
              <w:left w:val="single" w:sz="8" w:space="0" w:color="auto"/>
              <w:bottom w:val="single" w:sz="8" w:space="0" w:color="auto"/>
              <w:right w:val="single" w:sz="8" w:space="0" w:color="auto"/>
            </w:tcBorders>
          </w:tcPr>
          <w:p w14:paraId="08188CDC" w14:textId="77777777" w:rsidR="00CE2E9A" w:rsidRPr="00050A9C" w:rsidRDefault="00CE2E9A" w:rsidP="00203ADD">
            <w:pPr>
              <w:rPr>
                <w:b/>
                <w:lang w:val="en-US"/>
              </w:rPr>
            </w:pPr>
            <w:r w:rsidRPr="00050A9C">
              <w:rPr>
                <w:b/>
                <w:lang w:val="en-US"/>
              </w:rPr>
              <w:t xml:space="preserve">Lawful reason for sharing </w:t>
            </w:r>
          </w:p>
        </w:tc>
      </w:tr>
      <w:tr w:rsidR="00CE2E9A" w14:paraId="5E17F126" w14:textId="77777777" w:rsidTr="00050A9C">
        <w:tc>
          <w:tcPr>
            <w:tcW w:w="2368" w:type="dxa"/>
            <w:tcBorders>
              <w:top w:val="single" w:sz="8" w:space="0" w:color="auto"/>
              <w:left w:val="single" w:sz="8" w:space="0" w:color="auto"/>
              <w:bottom w:val="single" w:sz="8" w:space="0" w:color="auto"/>
              <w:right w:val="single" w:sz="8" w:space="0" w:color="auto"/>
            </w:tcBorders>
            <w:vAlign w:val="center"/>
          </w:tcPr>
          <w:p w14:paraId="2E783F98" w14:textId="77777777" w:rsidR="00CE2E9A" w:rsidRDefault="00CE2E9A" w:rsidP="00203ADD">
            <w:pPr>
              <w:rPr>
                <w:lang w:val="en-US"/>
              </w:rPr>
            </w:pPr>
            <w:r w:rsidRPr="47237690">
              <w:rPr>
                <w:lang w:val="en-US"/>
              </w:rPr>
              <w:lastRenderedPageBreak/>
              <w:t xml:space="preserve">Images captured on our CCTV system. </w:t>
            </w:r>
          </w:p>
        </w:tc>
        <w:tc>
          <w:tcPr>
            <w:tcW w:w="4153" w:type="dxa"/>
            <w:tcBorders>
              <w:top w:val="single" w:sz="8" w:space="0" w:color="auto"/>
              <w:left w:val="single" w:sz="8" w:space="0" w:color="auto"/>
              <w:bottom w:val="single" w:sz="8" w:space="0" w:color="auto"/>
              <w:right w:val="single" w:sz="8" w:space="0" w:color="auto"/>
            </w:tcBorders>
            <w:vAlign w:val="center"/>
          </w:tcPr>
          <w:p w14:paraId="562C6FD3" w14:textId="77777777" w:rsidR="00CE2E9A" w:rsidRDefault="00CE2E9A" w:rsidP="00203ADD">
            <w:pPr>
              <w:rPr>
                <w:lang w:val="en-US"/>
              </w:rPr>
            </w:pPr>
            <w:r w:rsidRPr="24D2967D">
              <w:rPr>
                <w:lang w:val="en-US"/>
              </w:rPr>
              <w:t>n/a</w:t>
            </w:r>
          </w:p>
        </w:tc>
        <w:tc>
          <w:tcPr>
            <w:tcW w:w="6379" w:type="dxa"/>
            <w:tcBorders>
              <w:top w:val="single" w:sz="8" w:space="0" w:color="auto"/>
              <w:left w:val="single" w:sz="8" w:space="0" w:color="auto"/>
              <w:bottom w:val="single" w:sz="8" w:space="0" w:color="auto"/>
              <w:right w:val="single" w:sz="8" w:space="0" w:color="auto"/>
            </w:tcBorders>
            <w:vAlign w:val="center"/>
          </w:tcPr>
          <w:p w14:paraId="01CAE80B" w14:textId="77777777" w:rsidR="00CE2E9A" w:rsidRDefault="00CE2E9A" w:rsidP="00203ADD">
            <w:pPr>
              <w:rPr>
                <w:lang w:val="en-US"/>
              </w:rPr>
            </w:pPr>
            <w:r w:rsidRPr="47237690">
              <w:rPr>
                <w:lang w:val="en-US"/>
              </w:rPr>
              <w:t>This is not shared routinely.</w:t>
            </w:r>
          </w:p>
        </w:tc>
        <w:tc>
          <w:tcPr>
            <w:tcW w:w="2410" w:type="dxa"/>
            <w:tcBorders>
              <w:top w:val="single" w:sz="8" w:space="0" w:color="auto"/>
              <w:left w:val="single" w:sz="8" w:space="0" w:color="auto"/>
              <w:bottom w:val="single" w:sz="8" w:space="0" w:color="auto"/>
              <w:right w:val="single" w:sz="8" w:space="0" w:color="auto"/>
            </w:tcBorders>
            <w:vAlign w:val="center"/>
          </w:tcPr>
          <w:p w14:paraId="6034A12C" w14:textId="77777777" w:rsidR="00CE2E9A" w:rsidRDefault="00CE2E9A" w:rsidP="00203ADD">
            <w:pPr>
              <w:rPr>
                <w:lang w:val="en-US"/>
              </w:rPr>
            </w:pPr>
            <w:r w:rsidRPr="24D2967D">
              <w:rPr>
                <w:lang w:val="en-US"/>
              </w:rPr>
              <w:t>n/a</w:t>
            </w:r>
          </w:p>
        </w:tc>
      </w:tr>
    </w:tbl>
    <w:p w14:paraId="409C23AD" w14:textId="256DF415" w:rsidR="00CE2E9A" w:rsidRPr="0062475F" w:rsidRDefault="00CE2E9A" w:rsidP="00280CB5">
      <w:pPr>
        <w:widowControl w:val="0"/>
        <w:suppressAutoHyphens/>
        <w:overflowPunct w:val="0"/>
        <w:autoSpaceDE w:val="0"/>
        <w:autoSpaceDN w:val="0"/>
        <w:textAlignment w:val="baseline"/>
        <w:rPr>
          <w:rFonts w:eastAsia="Times New Roman" w:cstheme="minorHAnsi"/>
          <w:szCs w:val="21"/>
        </w:rPr>
      </w:pPr>
    </w:p>
    <w:sectPr w:rsidR="00CE2E9A" w:rsidRPr="0062475F" w:rsidSect="006D3EB4">
      <w:pgSz w:w="16838" w:h="11906" w:orient="landscape"/>
      <w:pgMar w:top="1134" w:right="567" w:bottom="1134" w:left="1134" w:header="709" w:footer="709"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F92BD" w14:textId="77777777" w:rsidR="00C43083" w:rsidRDefault="00C43083" w:rsidP="00A81311">
      <w:pPr>
        <w:spacing w:line="240" w:lineRule="auto"/>
      </w:pPr>
      <w:r>
        <w:separator/>
      </w:r>
    </w:p>
  </w:endnote>
  <w:endnote w:type="continuationSeparator" w:id="0">
    <w:p w14:paraId="6D291245" w14:textId="77777777" w:rsidR="00C43083" w:rsidRDefault="00C43083" w:rsidP="00A81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F585" w14:textId="6DC95F3F" w:rsidR="00BE2C60" w:rsidRPr="004F01E9" w:rsidRDefault="00542EDB" w:rsidP="00A61D59">
    <w:pPr>
      <w:rPr>
        <w:szCs w:val="21"/>
      </w:rPr>
    </w:pPr>
    <w:r>
      <w:rPr>
        <w:szCs w:val="21"/>
      </w:rPr>
      <w:t>TLT</w:t>
    </w:r>
    <w:r w:rsidR="00CE69C7">
      <w:rPr>
        <w:szCs w:val="21"/>
      </w:rPr>
      <w:t xml:space="preserve"> Applicant Privacy Notice</w:t>
    </w:r>
  </w:p>
  <w:p w14:paraId="2DF9833D" w14:textId="65792AD2" w:rsidR="00BE2C60" w:rsidRPr="00A61D59" w:rsidRDefault="00BE2C60" w:rsidP="00A61D59">
    <w:pPr>
      <w:rPr>
        <w:rFonts w:ascii="Calibri" w:hAnsi="Calibri" w:cs="Arial"/>
        <w:bCs/>
        <w:spacing w:val="-2"/>
        <w:szCs w:val="21"/>
      </w:rPr>
    </w:pPr>
    <w:r w:rsidRPr="004F01E9">
      <w:rPr>
        <w:rFonts w:ascii="Calibri" w:hAnsi="Calibri" w:cs="Arial"/>
        <w:bCs/>
        <w:spacing w:val="-2"/>
        <w:szCs w:val="21"/>
      </w:rPr>
      <w:t xml:space="preserve">Last Update: </w:t>
    </w:r>
    <w:r w:rsidR="00C07B7E">
      <w:rPr>
        <w:rFonts w:ascii="Calibri" w:hAnsi="Calibri" w:cs="Arial"/>
        <w:bCs/>
        <w:spacing w:val="-2"/>
        <w:szCs w:val="21"/>
      </w:rPr>
      <w:t>September 202</w:t>
    </w:r>
    <w:r w:rsidR="00542EDB">
      <w:rPr>
        <w:rFonts w:ascii="Calibri" w:hAnsi="Calibri" w:cs="Arial"/>
        <w:bCs/>
        <w:spacing w:val="-2"/>
        <w:szCs w:val="21"/>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97B57" w14:textId="77777777" w:rsidR="00C43083" w:rsidRDefault="00C43083" w:rsidP="00A81311">
      <w:pPr>
        <w:spacing w:line="240" w:lineRule="auto"/>
      </w:pPr>
      <w:r>
        <w:separator/>
      </w:r>
    </w:p>
  </w:footnote>
  <w:footnote w:type="continuationSeparator" w:id="0">
    <w:p w14:paraId="304CFE89" w14:textId="77777777" w:rsidR="00C43083" w:rsidRDefault="00C43083" w:rsidP="00A813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838F8" w14:textId="72C316CD" w:rsidR="00BE2C60" w:rsidRDefault="00542EDB" w:rsidP="00542EDB">
    <w:pPr>
      <w:pStyle w:val="Header"/>
      <w:jc w:val="right"/>
    </w:pPr>
    <w:r>
      <w:rPr>
        <w:noProof/>
      </w:rPr>
      <w:drawing>
        <wp:inline distT="0" distB="0" distL="0" distR="0" wp14:anchorId="414EA9DD" wp14:editId="556EA5C7">
          <wp:extent cx="2131730" cy="569541"/>
          <wp:effectExtent l="0" t="0" r="1905" b="2540"/>
          <wp:docPr id="3" name="Picture 3" descr="C:\Users\lwithington\AppData\Local\Microsoft\Windows\INetCache\Content.MSO\D02C8B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ithington\AppData\Local\Microsoft\Windows\INetCache\Content.MSO\D02C8BD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407" cy="587890"/>
                  </a:xfrm>
                  <a:prstGeom prst="rect">
                    <a:avLst/>
                  </a:prstGeom>
                  <a:noFill/>
                  <a:ln>
                    <a:noFill/>
                  </a:ln>
                </pic:spPr>
              </pic:pic>
            </a:graphicData>
          </a:graphic>
        </wp:inline>
      </w:drawing>
    </w:r>
  </w:p>
  <w:p w14:paraId="687C5297" w14:textId="29C6BF70" w:rsidR="00BE2C60" w:rsidRDefault="00BE2C60">
    <w:pPr>
      <w:pStyle w:val="Header"/>
    </w:pPr>
  </w:p>
  <w:p w14:paraId="08C12B44" w14:textId="39E9B712" w:rsidR="00BE2C60" w:rsidRDefault="00BE2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11B7"/>
    <w:multiLevelType w:val="hybridMultilevel"/>
    <w:tmpl w:val="9C5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555FD"/>
    <w:multiLevelType w:val="hybridMultilevel"/>
    <w:tmpl w:val="0D38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265BB4"/>
    <w:multiLevelType w:val="hybridMultilevel"/>
    <w:tmpl w:val="806E6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163FF"/>
    <w:multiLevelType w:val="hybridMultilevel"/>
    <w:tmpl w:val="57B2DD1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80938"/>
    <w:multiLevelType w:val="hybridMultilevel"/>
    <w:tmpl w:val="ACD4A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B748E1"/>
    <w:multiLevelType w:val="hybridMultilevel"/>
    <w:tmpl w:val="44AE43A2"/>
    <w:lvl w:ilvl="0" w:tplc="08261A90">
      <w:start w:val="1"/>
      <w:numFmt w:val="decimal"/>
      <w:lvlRestart w:val="0"/>
      <w:pStyle w:val="DfESOutNumbered"/>
      <w:lvlText w:val="%1."/>
      <w:lvlJc w:val="left"/>
      <w:pPr>
        <w:tabs>
          <w:tab w:val="num" w:pos="720"/>
        </w:tabs>
        <w:ind w:left="0" w:firstLine="0"/>
      </w:pPr>
    </w:lvl>
    <w:lvl w:ilvl="1" w:tplc="7430B1A8">
      <w:start w:val="1"/>
      <w:numFmt w:val="lowerLetter"/>
      <w:lvlText w:val="%2."/>
      <w:lvlJc w:val="left"/>
      <w:pPr>
        <w:tabs>
          <w:tab w:val="num" w:pos="1440"/>
        </w:tabs>
        <w:ind w:left="1440" w:hanging="720"/>
      </w:pPr>
    </w:lvl>
    <w:lvl w:ilvl="2" w:tplc="1002921C">
      <w:start w:val="1"/>
      <w:numFmt w:val="lowerRoman"/>
      <w:lvlText w:val="%3)"/>
      <w:lvlJc w:val="left"/>
      <w:pPr>
        <w:tabs>
          <w:tab w:val="num" w:pos="2160"/>
        </w:tabs>
        <w:ind w:left="2160" w:hanging="720"/>
      </w:pPr>
    </w:lvl>
    <w:lvl w:ilvl="3" w:tplc="B74C4E18">
      <w:start w:val="1"/>
      <w:numFmt w:val="lowerLetter"/>
      <w:lvlText w:val="%4)"/>
      <w:lvlJc w:val="left"/>
      <w:pPr>
        <w:tabs>
          <w:tab w:val="num" w:pos="2880"/>
        </w:tabs>
        <w:ind w:left="2880" w:hanging="720"/>
      </w:pPr>
    </w:lvl>
    <w:lvl w:ilvl="4" w:tplc="73B4621A">
      <w:start w:val="1"/>
      <w:numFmt w:val="decimal"/>
      <w:lvlText w:val="(%5)"/>
      <w:lvlJc w:val="left"/>
      <w:pPr>
        <w:tabs>
          <w:tab w:val="num" w:pos="3600"/>
        </w:tabs>
        <w:ind w:left="3600" w:hanging="720"/>
      </w:pPr>
    </w:lvl>
    <w:lvl w:ilvl="5" w:tplc="D77A1EE8">
      <w:start w:val="1"/>
      <w:numFmt w:val="lowerRoman"/>
      <w:lvlText w:val="(%6)"/>
      <w:lvlJc w:val="left"/>
      <w:pPr>
        <w:tabs>
          <w:tab w:val="num" w:pos="4320"/>
        </w:tabs>
        <w:ind w:left="4320" w:hanging="720"/>
      </w:pPr>
    </w:lvl>
    <w:lvl w:ilvl="6" w:tplc="2C204E86">
      <w:start w:val="1"/>
      <w:numFmt w:val="decimal"/>
      <w:lvlText w:val="%7."/>
      <w:lvlJc w:val="left"/>
      <w:pPr>
        <w:tabs>
          <w:tab w:val="num" w:pos="5040"/>
        </w:tabs>
        <w:ind w:left="5040" w:hanging="720"/>
      </w:pPr>
    </w:lvl>
    <w:lvl w:ilvl="7" w:tplc="02421190">
      <w:start w:val="1"/>
      <w:numFmt w:val="lowerLetter"/>
      <w:lvlText w:val="%8."/>
      <w:lvlJc w:val="left"/>
      <w:pPr>
        <w:tabs>
          <w:tab w:val="num" w:pos="5760"/>
        </w:tabs>
        <w:ind w:left="5760" w:hanging="720"/>
      </w:pPr>
    </w:lvl>
    <w:lvl w:ilvl="8" w:tplc="2FE27E3A">
      <w:start w:val="1"/>
      <w:numFmt w:val="lowerRoman"/>
      <w:lvlText w:val="%9."/>
      <w:lvlJc w:val="left"/>
      <w:pPr>
        <w:tabs>
          <w:tab w:val="num" w:pos="6480"/>
        </w:tabs>
        <w:ind w:left="6480" w:hanging="720"/>
      </w:pPr>
    </w:lvl>
  </w:abstractNum>
  <w:abstractNum w:abstractNumId="8" w15:restartNumberingAfterBreak="0">
    <w:nsid w:val="1F246D0B"/>
    <w:multiLevelType w:val="hybridMultilevel"/>
    <w:tmpl w:val="05AC0EA2"/>
    <w:lvl w:ilvl="0" w:tplc="CA72FE90">
      <w:numFmt w:val="bullet"/>
      <w:lvlText w:val=""/>
      <w:lvlJc w:val="left"/>
      <w:pPr>
        <w:ind w:left="720" w:hanging="360"/>
      </w:pPr>
      <w:rPr>
        <w:rFonts w:ascii="Symbol" w:hAnsi="Symbol"/>
      </w:rPr>
    </w:lvl>
    <w:lvl w:ilvl="1" w:tplc="9FFC323A">
      <w:numFmt w:val="bullet"/>
      <w:lvlText w:val="o"/>
      <w:lvlJc w:val="left"/>
      <w:pPr>
        <w:ind w:left="1440" w:hanging="360"/>
      </w:pPr>
      <w:rPr>
        <w:rFonts w:ascii="Courier New" w:hAnsi="Courier New" w:cs="Courier New"/>
      </w:rPr>
    </w:lvl>
    <w:lvl w:ilvl="2" w:tplc="65BAFEC2">
      <w:numFmt w:val="bullet"/>
      <w:lvlText w:val=""/>
      <w:lvlJc w:val="left"/>
      <w:pPr>
        <w:ind w:left="2160" w:hanging="360"/>
      </w:pPr>
      <w:rPr>
        <w:rFonts w:ascii="Wingdings" w:hAnsi="Wingdings"/>
      </w:rPr>
    </w:lvl>
    <w:lvl w:ilvl="3" w:tplc="170A4080">
      <w:numFmt w:val="bullet"/>
      <w:lvlText w:val=""/>
      <w:lvlJc w:val="left"/>
      <w:pPr>
        <w:ind w:left="2880" w:hanging="360"/>
      </w:pPr>
      <w:rPr>
        <w:rFonts w:ascii="Symbol" w:hAnsi="Symbol"/>
      </w:rPr>
    </w:lvl>
    <w:lvl w:ilvl="4" w:tplc="00F2910A">
      <w:numFmt w:val="bullet"/>
      <w:lvlText w:val="o"/>
      <w:lvlJc w:val="left"/>
      <w:pPr>
        <w:ind w:left="3600" w:hanging="360"/>
      </w:pPr>
      <w:rPr>
        <w:rFonts w:ascii="Courier New" w:hAnsi="Courier New" w:cs="Courier New"/>
      </w:rPr>
    </w:lvl>
    <w:lvl w:ilvl="5" w:tplc="AC0481B8">
      <w:numFmt w:val="bullet"/>
      <w:lvlText w:val=""/>
      <w:lvlJc w:val="left"/>
      <w:pPr>
        <w:ind w:left="4320" w:hanging="360"/>
      </w:pPr>
      <w:rPr>
        <w:rFonts w:ascii="Wingdings" w:hAnsi="Wingdings"/>
      </w:rPr>
    </w:lvl>
    <w:lvl w:ilvl="6" w:tplc="1756A340">
      <w:numFmt w:val="bullet"/>
      <w:lvlText w:val=""/>
      <w:lvlJc w:val="left"/>
      <w:pPr>
        <w:ind w:left="5040" w:hanging="360"/>
      </w:pPr>
      <w:rPr>
        <w:rFonts w:ascii="Symbol" w:hAnsi="Symbol"/>
      </w:rPr>
    </w:lvl>
    <w:lvl w:ilvl="7" w:tplc="747AE2D4">
      <w:numFmt w:val="bullet"/>
      <w:lvlText w:val="o"/>
      <w:lvlJc w:val="left"/>
      <w:pPr>
        <w:ind w:left="5760" w:hanging="360"/>
      </w:pPr>
      <w:rPr>
        <w:rFonts w:ascii="Courier New" w:hAnsi="Courier New" w:cs="Courier New"/>
      </w:rPr>
    </w:lvl>
    <w:lvl w:ilvl="8" w:tplc="82C0A27E">
      <w:numFmt w:val="bullet"/>
      <w:lvlText w:val=""/>
      <w:lvlJc w:val="left"/>
      <w:pPr>
        <w:ind w:left="6480" w:hanging="360"/>
      </w:pPr>
      <w:rPr>
        <w:rFonts w:ascii="Wingdings" w:hAnsi="Wingdings"/>
      </w:rPr>
    </w:lvl>
  </w:abstractNum>
  <w:abstractNum w:abstractNumId="9"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C688D"/>
    <w:multiLevelType w:val="hybridMultilevel"/>
    <w:tmpl w:val="3C888D32"/>
    <w:lvl w:ilvl="0" w:tplc="25E04854">
      <w:start w:val="1"/>
      <w:numFmt w:val="decimal"/>
      <w:lvlRestart w:val="0"/>
      <w:lvlText w:val="%1."/>
      <w:lvlJc w:val="left"/>
      <w:pPr>
        <w:tabs>
          <w:tab w:val="num" w:pos="720"/>
        </w:tabs>
        <w:ind w:left="0" w:firstLine="0"/>
      </w:pPr>
    </w:lvl>
    <w:lvl w:ilvl="1" w:tplc="4AD663AC">
      <w:start w:val="1"/>
      <w:numFmt w:val="lowerLetter"/>
      <w:lvlText w:val="%2."/>
      <w:lvlJc w:val="left"/>
      <w:pPr>
        <w:tabs>
          <w:tab w:val="num" w:pos="1440"/>
        </w:tabs>
        <w:ind w:left="1440" w:hanging="720"/>
      </w:pPr>
    </w:lvl>
    <w:lvl w:ilvl="2" w:tplc="183AE016">
      <w:start w:val="1"/>
      <w:numFmt w:val="lowerRoman"/>
      <w:lvlText w:val="%3)"/>
      <w:lvlJc w:val="left"/>
      <w:pPr>
        <w:tabs>
          <w:tab w:val="num" w:pos="2160"/>
        </w:tabs>
        <w:ind w:left="2160" w:hanging="720"/>
      </w:pPr>
    </w:lvl>
    <w:lvl w:ilvl="3" w:tplc="40CC4688">
      <w:start w:val="1"/>
      <w:numFmt w:val="lowerLetter"/>
      <w:lvlText w:val="%4)"/>
      <w:lvlJc w:val="left"/>
      <w:pPr>
        <w:tabs>
          <w:tab w:val="num" w:pos="2880"/>
        </w:tabs>
        <w:ind w:left="2880" w:hanging="720"/>
      </w:pPr>
    </w:lvl>
    <w:lvl w:ilvl="4" w:tplc="27B83382">
      <w:start w:val="1"/>
      <w:numFmt w:val="decimal"/>
      <w:lvlText w:val="(%5)"/>
      <w:lvlJc w:val="left"/>
      <w:pPr>
        <w:tabs>
          <w:tab w:val="num" w:pos="3600"/>
        </w:tabs>
        <w:ind w:left="3600" w:hanging="720"/>
      </w:pPr>
    </w:lvl>
    <w:lvl w:ilvl="5" w:tplc="7F3E08DE">
      <w:start w:val="1"/>
      <w:numFmt w:val="lowerRoman"/>
      <w:lvlText w:val="(%6)"/>
      <w:lvlJc w:val="left"/>
      <w:pPr>
        <w:tabs>
          <w:tab w:val="num" w:pos="4320"/>
        </w:tabs>
        <w:ind w:left="4320" w:hanging="720"/>
      </w:pPr>
    </w:lvl>
    <w:lvl w:ilvl="6" w:tplc="6A7C9B0C">
      <w:start w:val="1"/>
      <w:numFmt w:val="decimal"/>
      <w:lvlText w:val="%7."/>
      <w:lvlJc w:val="left"/>
      <w:pPr>
        <w:tabs>
          <w:tab w:val="num" w:pos="5040"/>
        </w:tabs>
        <w:ind w:left="5040" w:hanging="720"/>
      </w:pPr>
    </w:lvl>
    <w:lvl w:ilvl="7" w:tplc="C488482A">
      <w:start w:val="1"/>
      <w:numFmt w:val="lowerLetter"/>
      <w:lvlText w:val="%8."/>
      <w:lvlJc w:val="left"/>
      <w:pPr>
        <w:tabs>
          <w:tab w:val="num" w:pos="5760"/>
        </w:tabs>
        <w:ind w:left="5760" w:hanging="720"/>
      </w:pPr>
    </w:lvl>
    <w:lvl w:ilvl="8" w:tplc="E2C8C2B6">
      <w:start w:val="1"/>
      <w:numFmt w:val="lowerRoman"/>
      <w:lvlText w:val="%9."/>
      <w:lvlJc w:val="left"/>
      <w:pPr>
        <w:tabs>
          <w:tab w:val="num" w:pos="6480"/>
        </w:tabs>
        <w:ind w:left="6480" w:hanging="720"/>
      </w:pPr>
    </w:lvl>
  </w:abstractNum>
  <w:abstractNum w:abstractNumId="12" w15:restartNumberingAfterBreak="0">
    <w:nsid w:val="22C34CE9"/>
    <w:multiLevelType w:val="hybridMultilevel"/>
    <w:tmpl w:val="7550F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EE4A3F"/>
    <w:multiLevelType w:val="hybridMultilevel"/>
    <w:tmpl w:val="5072B882"/>
    <w:lvl w:ilvl="0" w:tplc="08090011">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958AB"/>
    <w:multiLevelType w:val="hybridMultilevel"/>
    <w:tmpl w:val="ADA87722"/>
    <w:lvl w:ilvl="0" w:tplc="1EB0B02A">
      <w:numFmt w:val="bullet"/>
      <w:lvlText w:val=""/>
      <w:lvlJc w:val="left"/>
      <w:pPr>
        <w:ind w:left="720" w:hanging="360"/>
      </w:pPr>
      <w:rPr>
        <w:rFonts w:ascii="Symbol" w:hAnsi="Symbol"/>
      </w:rPr>
    </w:lvl>
    <w:lvl w:ilvl="1" w:tplc="BDDE6132">
      <w:numFmt w:val="bullet"/>
      <w:lvlText w:val="o"/>
      <w:lvlJc w:val="left"/>
      <w:pPr>
        <w:ind w:left="1440" w:hanging="360"/>
      </w:pPr>
      <w:rPr>
        <w:rFonts w:ascii="Courier New" w:hAnsi="Courier New" w:cs="Courier New"/>
      </w:rPr>
    </w:lvl>
    <w:lvl w:ilvl="2" w:tplc="38E04994">
      <w:numFmt w:val="bullet"/>
      <w:lvlText w:val=""/>
      <w:lvlJc w:val="left"/>
      <w:pPr>
        <w:ind w:left="2160" w:hanging="360"/>
      </w:pPr>
      <w:rPr>
        <w:rFonts w:ascii="Wingdings" w:hAnsi="Wingdings"/>
      </w:rPr>
    </w:lvl>
    <w:lvl w:ilvl="3" w:tplc="013CD7EC">
      <w:numFmt w:val="bullet"/>
      <w:lvlText w:val=""/>
      <w:lvlJc w:val="left"/>
      <w:pPr>
        <w:ind w:left="2880" w:hanging="360"/>
      </w:pPr>
      <w:rPr>
        <w:rFonts w:ascii="Symbol" w:hAnsi="Symbol"/>
      </w:rPr>
    </w:lvl>
    <w:lvl w:ilvl="4" w:tplc="22BABB08">
      <w:numFmt w:val="bullet"/>
      <w:lvlText w:val="o"/>
      <w:lvlJc w:val="left"/>
      <w:pPr>
        <w:ind w:left="3600" w:hanging="360"/>
      </w:pPr>
      <w:rPr>
        <w:rFonts w:ascii="Courier New" w:hAnsi="Courier New" w:cs="Courier New"/>
      </w:rPr>
    </w:lvl>
    <w:lvl w:ilvl="5" w:tplc="B200375E">
      <w:numFmt w:val="bullet"/>
      <w:lvlText w:val=""/>
      <w:lvlJc w:val="left"/>
      <w:pPr>
        <w:ind w:left="4320" w:hanging="360"/>
      </w:pPr>
      <w:rPr>
        <w:rFonts w:ascii="Wingdings" w:hAnsi="Wingdings"/>
      </w:rPr>
    </w:lvl>
    <w:lvl w:ilvl="6" w:tplc="96A0E4A8">
      <w:numFmt w:val="bullet"/>
      <w:lvlText w:val=""/>
      <w:lvlJc w:val="left"/>
      <w:pPr>
        <w:ind w:left="5040" w:hanging="360"/>
      </w:pPr>
      <w:rPr>
        <w:rFonts w:ascii="Symbol" w:hAnsi="Symbol"/>
      </w:rPr>
    </w:lvl>
    <w:lvl w:ilvl="7" w:tplc="8F6ED468">
      <w:numFmt w:val="bullet"/>
      <w:lvlText w:val="o"/>
      <w:lvlJc w:val="left"/>
      <w:pPr>
        <w:ind w:left="5760" w:hanging="360"/>
      </w:pPr>
      <w:rPr>
        <w:rFonts w:ascii="Courier New" w:hAnsi="Courier New" w:cs="Courier New"/>
      </w:rPr>
    </w:lvl>
    <w:lvl w:ilvl="8" w:tplc="1AA0E740">
      <w:numFmt w:val="bullet"/>
      <w:lvlText w:val=""/>
      <w:lvlJc w:val="left"/>
      <w:pPr>
        <w:ind w:left="6480" w:hanging="360"/>
      </w:pPr>
      <w:rPr>
        <w:rFonts w:ascii="Wingdings" w:hAnsi="Wingdings"/>
      </w:rPr>
    </w:lvl>
  </w:abstractNum>
  <w:abstractNum w:abstractNumId="20"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BF363BE"/>
    <w:multiLevelType w:val="hybridMultilevel"/>
    <w:tmpl w:val="C99054A8"/>
    <w:lvl w:ilvl="0" w:tplc="03763F20">
      <w:start w:val="1"/>
      <w:numFmt w:val="bullet"/>
      <w:pStyle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D072CB"/>
    <w:multiLevelType w:val="hybridMultilevel"/>
    <w:tmpl w:val="53FC412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4"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82E6A"/>
    <w:multiLevelType w:val="hybridMultilevel"/>
    <w:tmpl w:val="9A5AFDD8"/>
    <w:lvl w:ilvl="0" w:tplc="25442258">
      <w:numFmt w:val="bullet"/>
      <w:lvlText w:val=""/>
      <w:lvlJc w:val="left"/>
      <w:pPr>
        <w:ind w:left="720" w:hanging="360"/>
      </w:pPr>
      <w:rPr>
        <w:rFonts w:ascii="Symbol" w:hAnsi="Symbol"/>
      </w:rPr>
    </w:lvl>
    <w:lvl w:ilvl="1" w:tplc="0192B82A">
      <w:numFmt w:val="bullet"/>
      <w:lvlText w:val="o"/>
      <w:lvlJc w:val="left"/>
      <w:pPr>
        <w:ind w:left="1440" w:hanging="360"/>
      </w:pPr>
      <w:rPr>
        <w:rFonts w:ascii="Courier New" w:hAnsi="Courier New" w:cs="Courier New"/>
      </w:rPr>
    </w:lvl>
    <w:lvl w:ilvl="2" w:tplc="D0C4A434">
      <w:numFmt w:val="bullet"/>
      <w:lvlText w:val=""/>
      <w:lvlJc w:val="left"/>
      <w:pPr>
        <w:ind w:left="2160" w:hanging="360"/>
      </w:pPr>
      <w:rPr>
        <w:rFonts w:ascii="Wingdings" w:hAnsi="Wingdings"/>
      </w:rPr>
    </w:lvl>
    <w:lvl w:ilvl="3" w:tplc="012078B0">
      <w:numFmt w:val="bullet"/>
      <w:lvlText w:val=""/>
      <w:lvlJc w:val="left"/>
      <w:pPr>
        <w:ind w:left="2880" w:hanging="360"/>
      </w:pPr>
      <w:rPr>
        <w:rFonts w:ascii="Symbol" w:hAnsi="Symbol"/>
      </w:rPr>
    </w:lvl>
    <w:lvl w:ilvl="4" w:tplc="601A5BC2">
      <w:numFmt w:val="bullet"/>
      <w:lvlText w:val="o"/>
      <w:lvlJc w:val="left"/>
      <w:pPr>
        <w:ind w:left="3600" w:hanging="360"/>
      </w:pPr>
      <w:rPr>
        <w:rFonts w:ascii="Courier New" w:hAnsi="Courier New" w:cs="Courier New"/>
      </w:rPr>
    </w:lvl>
    <w:lvl w:ilvl="5" w:tplc="B2E44868">
      <w:numFmt w:val="bullet"/>
      <w:lvlText w:val=""/>
      <w:lvlJc w:val="left"/>
      <w:pPr>
        <w:ind w:left="4320" w:hanging="360"/>
      </w:pPr>
      <w:rPr>
        <w:rFonts w:ascii="Wingdings" w:hAnsi="Wingdings"/>
      </w:rPr>
    </w:lvl>
    <w:lvl w:ilvl="6" w:tplc="30FE038C">
      <w:numFmt w:val="bullet"/>
      <w:lvlText w:val=""/>
      <w:lvlJc w:val="left"/>
      <w:pPr>
        <w:ind w:left="5040" w:hanging="360"/>
      </w:pPr>
      <w:rPr>
        <w:rFonts w:ascii="Symbol" w:hAnsi="Symbol"/>
      </w:rPr>
    </w:lvl>
    <w:lvl w:ilvl="7" w:tplc="8C5893FC">
      <w:numFmt w:val="bullet"/>
      <w:lvlText w:val="o"/>
      <w:lvlJc w:val="left"/>
      <w:pPr>
        <w:ind w:left="5760" w:hanging="360"/>
      </w:pPr>
      <w:rPr>
        <w:rFonts w:ascii="Courier New" w:hAnsi="Courier New" w:cs="Courier New"/>
      </w:rPr>
    </w:lvl>
    <w:lvl w:ilvl="8" w:tplc="91387B2A">
      <w:numFmt w:val="bullet"/>
      <w:lvlText w:val=""/>
      <w:lvlJc w:val="left"/>
      <w:pPr>
        <w:ind w:left="6480" w:hanging="360"/>
      </w:pPr>
      <w:rPr>
        <w:rFonts w:ascii="Wingdings" w:hAnsi="Wingdings"/>
      </w:rPr>
    </w:lvl>
  </w:abstractNum>
  <w:abstractNum w:abstractNumId="2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5B73EC"/>
    <w:multiLevelType w:val="hybridMultilevel"/>
    <w:tmpl w:val="091A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8D5AF7"/>
    <w:multiLevelType w:val="hybridMultilevel"/>
    <w:tmpl w:val="AC16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122C5"/>
    <w:multiLevelType w:val="hybridMultilevel"/>
    <w:tmpl w:val="0A664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8E6822"/>
    <w:multiLevelType w:val="hybridMultilevel"/>
    <w:tmpl w:val="3CC012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74610002"/>
    <w:multiLevelType w:val="hybridMultilevel"/>
    <w:tmpl w:val="8B221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B8360B"/>
    <w:multiLevelType w:val="hybridMultilevel"/>
    <w:tmpl w:val="EBE443C8"/>
    <w:lvl w:ilvl="0" w:tplc="53F68EB0">
      <w:numFmt w:val="bullet"/>
      <w:lvlText w:val=""/>
      <w:lvlJc w:val="left"/>
      <w:pPr>
        <w:ind w:left="720" w:hanging="360"/>
      </w:pPr>
      <w:rPr>
        <w:rFonts w:ascii="Symbol" w:hAnsi="Symbol"/>
      </w:rPr>
    </w:lvl>
    <w:lvl w:ilvl="1" w:tplc="78A2479C">
      <w:numFmt w:val="bullet"/>
      <w:lvlText w:val=""/>
      <w:lvlJc w:val="left"/>
      <w:pPr>
        <w:ind w:left="1800" w:hanging="720"/>
      </w:pPr>
      <w:rPr>
        <w:rFonts w:ascii="Symbol" w:hAnsi="Symbol"/>
        <w:color w:val="auto"/>
        <w:sz w:val="22"/>
      </w:rPr>
    </w:lvl>
    <w:lvl w:ilvl="2" w:tplc="838ADB18">
      <w:numFmt w:val="bullet"/>
      <w:lvlText w:val="•"/>
      <w:lvlJc w:val="left"/>
      <w:pPr>
        <w:ind w:left="2160" w:hanging="360"/>
      </w:pPr>
      <w:rPr>
        <w:rFonts w:ascii="Arial" w:hAnsi="Arial"/>
      </w:rPr>
    </w:lvl>
    <w:lvl w:ilvl="3" w:tplc="B0A41C6E">
      <w:numFmt w:val="bullet"/>
      <w:lvlText w:val="•"/>
      <w:lvlJc w:val="left"/>
      <w:pPr>
        <w:ind w:left="2880" w:hanging="360"/>
      </w:pPr>
      <w:rPr>
        <w:rFonts w:ascii="Arial" w:hAnsi="Arial"/>
      </w:rPr>
    </w:lvl>
    <w:lvl w:ilvl="4" w:tplc="F084AA16">
      <w:numFmt w:val="bullet"/>
      <w:lvlText w:val="•"/>
      <w:lvlJc w:val="left"/>
      <w:pPr>
        <w:ind w:left="3600" w:hanging="360"/>
      </w:pPr>
      <w:rPr>
        <w:rFonts w:ascii="Arial" w:hAnsi="Arial"/>
      </w:rPr>
    </w:lvl>
    <w:lvl w:ilvl="5" w:tplc="C26A0EE0">
      <w:numFmt w:val="bullet"/>
      <w:lvlText w:val="•"/>
      <w:lvlJc w:val="left"/>
      <w:pPr>
        <w:ind w:left="4320" w:hanging="360"/>
      </w:pPr>
      <w:rPr>
        <w:rFonts w:ascii="Arial" w:hAnsi="Arial"/>
      </w:rPr>
    </w:lvl>
    <w:lvl w:ilvl="6" w:tplc="FFEED2AC">
      <w:numFmt w:val="bullet"/>
      <w:lvlText w:val="•"/>
      <w:lvlJc w:val="left"/>
      <w:pPr>
        <w:ind w:left="5040" w:hanging="360"/>
      </w:pPr>
      <w:rPr>
        <w:rFonts w:ascii="Arial" w:hAnsi="Arial"/>
      </w:rPr>
    </w:lvl>
    <w:lvl w:ilvl="7" w:tplc="A22CE196">
      <w:numFmt w:val="bullet"/>
      <w:lvlText w:val="•"/>
      <w:lvlJc w:val="left"/>
      <w:pPr>
        <w:ind w:left="5760" w:hanging="360"/>
      </w:pPr>
      <w:rPr>
        <w:rFonts w:ascii="Arial" w:hAnsi="Arial"/>
      </w:rPr>
    </w:lvl>
    <w:lvl w:ilvl="8" w:tplc="B87CDAF6">
      <w:numFmt w:val="bullet"/>
      <w:lvlText w:val="•"/>
      <w:lvlJc w:val="left"/>
      <w:pPr>
        <w:ind w:left="6480" w:hanging="360"/>
      </w:pPr>
      <w:rPr>
        <w:rFonts w:ascii="Arial" w:hAnsi="Arial"/>
      </w:rPr>
    </w:lvl>
  </w:abstractNum>
  <w:abstractNum w:abstractNumId="39" w15:restartNumberingAfterBreak="0">
    <w:nsid w:val="79AD3985"/>
    <w:multiLevelType w:val="hybridMultilevel"/>
    <w:tmpl w:val="E85C9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40"/>
  </w:num>
  <w:num w:numId="4">
    <w:abstractNumId w:val="13"/>
  </w:num>
  <w:num w:numId="5">
    <w:abstractNumId w:val="14"/>
  </w:num>
  <w:num w:numId="6">
    <w:abstractNumId w:val="10"/>
  </w:num>
  <w:num w:numId="7">
    <w:abstractNumId w:val="17"/>
  </w:num>
  <w:num w:numId="8">
    <w:abstractNumId w:val="26"/>
  </w:num>
  <w:num w:numId="9">
    <w:abstractNumId w:val="27"/>
  </w:num>
  <w:num w:numId="10">
    <w:abstractNumId w:val="41"/>
  </w:num>
  <w:num w:numId="11">
    <w:abstractNumId w:val="42"/>
  </w:num>
  <w:num w:numId="12">
    <w:abstractNumId w:val="11"/>
  </w:num>
  <w:num w:numId="13">
    <w:abstractNumId w:val="7"/>
  </w:num>
  <w:num w:numId="14">
    <w:abstractNumId w:val="20"/>
  </w:num>
  <w:num w:numId="15">
    <w:abstractNumId w:val="21"/>
  </w:num>
  <w:num w:numId="16">
    <w:abstractNumId w:val="29"/>
  </w:num>
  <w:num w:numId="17">
    <w:abstractNumId w:val="33"/>
  </w:num>
  <w:num w:numId="18">
    <w:abstractNumId w:val="24"/>
  </w:num>
  <w:num w:numId="19">
    <w:abstractNumId w:val="15"/>
  </w:num>
  <w:num w:numId="20">
    <w:abstractNumId w:val="3"/>
  </w:num>
  <w:num w:numId="21">
    <w:abstractNumId w:val="31"/>
  </w:num>
  <w:num w:numId="22">
    <w:abstractNumId w:val="2"/>
  </w:num>
  <w:num w:numId="23">
    <w:abstractNumId w:val="9"/>
  </w:num>
  <w:num w:numId="24">
    <w:abstractNumId w:val="30"/>
  </w:num>
  <w:num w:numId="25">
    <w:abstractNumId w:val="25"/>
  </w:num>
  <w:num w:numId="26">
    <w:abstractNumId w:val="0"/>
  </w:num>
  <w:num w:numId="27">
    <w:abstractNumId w:val="5"/>
  </w:num>
  <w:num w:numId="28">
    <w:abstractNumId w:val="22"/>
  </w:num>
  <w:num w:numId="29">
    <w:abstractNumId w:val="32"/>
  </w:num>
  <w:num w:numId="30">
    <w:abstractNumId w:val="18"/>
  </w:num>
  <w:num w:numId="31">
    <w:abstractNumId w:val="8"/>
  </w:num>
  <w:num w:numId="32">
    <w:abstractNumId w:val="38"/>
  </w:num>
  <w:num w:numId="33">
    <w:abstractNumId w:val="4"/>
  </w:num>
  <w:num w:numId="34">
    <w:abstractNumId w:val="34"/>
  </w:num>
  <w:num w:numId="35">
    <w:abstractNumId w:val="35"/>
  </w:num>
  <w:num w:numId="36">
    <w:abstractNumId w:val="37"/>
  </w:num>
  <w:num w:numId="37">
    <w:abstractNumId w:val="6"/>
  </w:num>
  <w:num w:numId="38">
    <w:abstractNumId w:val="16"/>
  </w:num>
  <w:num w:numId="39">
    <w:abstractNumId w:val="39"/>
  </w:num>
  <w:num w:numId="40">
    <w:abstractNumId w:val="23"/>
  </w:num>
  <w:num w:numId="41">
    <w:abstractNumId w:val="12"/>
  </w:num>
  <w:num w:numId="42">
    <w:abstractNumId w:val="1"/>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0072C"/>
    <w:rsid w:val="000105E7"/>
    <w:rsid w:val="00015C31"/>
    <w:rsid w:val="0002716E"/>
    <w:rsid w:val="0003736D"/>
    <w:rsid w:val="00040FE0"/>
    <w:rsid w:val="0004631F"/>
    <w:rsid w:val="00050A9C"/>
    <w:rsid w:val="00063478"/>
    <w:rsid w:val="000650DB"/>
    <w:rsid w:val="00073136"/>
    <w:rsid w:val="00081DAD"/>
    <w:rsid w:val="000862EF"/>
    <w:rsid w:val="000C0C55"/>
    <w:rsid w:val="000C2CE4"/>
    <w:rsid w:val="000C2FB8"/>
    <w:rsid w:val="000C4B86"/>
    <w:rsid w:val="000D0C71"/>
    <w:rsid w:val="000D6545"/>
    <w:rsid w:val="000D6E26"/>
    <w:rsid w:val="000E528C"/>
    <w:rsid w:val="000E55D3"/>
    <w:rsid w:val="000F11E1"/>
    <w:rsid w:val="00102649"/>
    <w:rsid w:val="00103C45"/>
    <w:rsid w:val="001078B2"/>
    <w:rsid w:val="0012121E"/>
    <w:rsid w:val="00122AEB"/>
    <w:rsid w:val="00125900"/>
    <w:rsid w:val="00131A63"/>
    <w:rsid w:val="00143CE3"/>
    <w:rsid w:val="00146039"/>
    <w:rsid w:val="00147BFD"/>
    <w:rsid w:val="00154F23"/>
    <w:rsid w:val="00155E0C"/>
    <w:rsid w:val="00160074"/>
    <w:rsid w:val="00167794"/>
    <w:rsid w:val="001764FC"/>
    <w:rsid w:val="0017790A"/>
    <w:rsid w:val="00184C99"/>
    <w:rsid w:val="001858CA"/>
    <w:rsid w:val="00186BC8"/>
    <w:rsid w:val="00186F41"/>
    <w:rsid w:val="001903B8"/>
    <w:rsid w:val="00190612"/>
    <w:rsid w:val="00190E2B"/>
    <w:rsid w:val="001A1258"/>
    <w:rsid w:val="001B1D48"/>
    <w:rsid w:val="001B6752"/>
    <w:rsid w:val="001B76A7"/>
    <w:rsid w:val="001C034F"/>
    <w:rsid w:val="001C0AFB"/>
    <w:rsid w:val="001C3A21"/>
    <w:rsid w:val="001D1872"/>
    <w:rsid w:val="001D1A21"/>
    <w:rsid w:val="001D6635"/>
    <w:rsid w:val="001D68B1"/>
    <w:rsid w:val="001E0BDD"/>
    <w:rsid w:val="00202E70"/>
    <w:rsid w:val="00203ADD"/>
    <w:rsid w:val="0023020E"/>
    <w:rsid w:val="0023155D"/>
    <w:rsid w:val="00236208"/>
    <w:rsid w:val="0024081E"/>
    <w:rsid w:val="0024288C"/>
    <w:rsid w:val="00242FE9"/>
    <w:rsid w:val="0027512C"/>
    <w:rsid w:val="002763D4"/>
    <w:rsid w:val="00280CB5"/>
    <w:rsid w:val="00283D01"/>
    <w:rsid w:val="00284418"/>
    <w:rsid w:val="002946EF"/>
    <w:rsid w:val="002C02B0"/>
    <w:rsid w:val="002C190C"/>
    <w:rsid w:val="002C654D"/>
    <w:rsid w:val="002D27F4"/>
    <w:rsid w:val="002D3295"/>
    <w:rsid w:val="002D3871"/>
    <w:rsid w:val="002E4E63"/>
    <w:rsid w:val="002E6850"/>
    <w:rsid w:val="002F13B1"/>
    <w:rsid w:val="002F695D"/>
    <w:rsid w:val="00303920"/>
    <w:rsid w:val="0030607B"/>
    <w:rsid w:val="003175D2"/>
    <w:rsid w:val="00317E97"/>
    <w:rsid w:val="00331F89"/>
    <w:rsid w:val="003434D8"/>
    <w:rsid w:val="00347DAE"/>
    <w:rsid w:val="003600CD"/>
    <w:rsid w:val="0036362F"/>
    <w:rsid w:val="00394356"/>
    <w:rsid w:val="00397446"/>
    <w:rsid w:val="003A3426"/>
    <w:rsid w:val="003C0235"/>
    <w:rsid w:val="003C23DC"/>
    <w:rsid w:val="003C439A"/>
    <w:rsid w:val="003C4FF8"/>
    <w:rsid w:val="003F48A5"/>
    <w:rsid w:val="004005B7"/>
    <w:rsid w:val="00403C8B"/>
    <w:rsid w:val="00405BFB"/>
    <w:rsid w:val="004314F4"/>
    <w:rsid w:val="00431CA6"/>
    <w:rsid w:val="00432F19"/>
    <w:rsid w:val="00446372"/>
    <w:rsid w:val="004544CB"/>
    <w:rsid w:val="004552ED"/>
    <w:rsid w:val="00455735"/>
    <w:rsid w:val="004645D7"/>
    <w:rsid w:val="00471C05"/>
    <w:rsid w:val="00474D43"/>
    <w:rsid w:val="00496E99"/>
    <w:rsid w:val="004A0F6A"/>
    <w:rsid w:val="004A4D81"/>
    <w:rsid w:val="004C65DA"/>
    <w:rsid w:val="004D10D2"/>
    <w:rsid w:val="004E22DE"/>
    <w:rsid w:val="004F6DA0"/>
    <w:rsid w:val="00523ECB"/>
    <w:rsid w:val="00534A94"/>
    <w:rsid w:val="00542EDB"/>
    <w:rsid w:val="005511A9"/>
    <w:rsid w:val="00551EBF"/>
    <w:rsid w:val="00552655"/>
    <w:rsid w:val="00554F8A"/>
    <w:rsid w:val="00556DCF"/>
    <w:rsid w:val="00557450"/>
    <w:rsid w:val="00570CC0"/>
    <w:rsid w:val="0057599E"/>
    <w:rsid w:val="00581D3D"/>
    <w:rsid w:val="00585039"/>
    <w:rsid w:val="00591324"/>
    <w:rsid w:val="00596031"/>
    <w:rsid w:val="005A03AE"/>
    <w:rsid w:val="005A5C3D"/>
    <w:rsid w:val="005B4F47"/>
    <w:rsid w:val="005C0DDD"/>
    <w:rsid w:val="005C79E4"/>
    <w:rsid w:val="005D283F"/>
    <w:rsid w:val="005D2919"/>
    <w:rsid w:val="005F0E7B"/>
    <w:rsid w:val="005F48BD"/>
    <w:rsid w:val="005F4CFB"/>
    <w:rsid w:val="005F6798"/>
    <w:rsid w:val="00600FEE"/>
    <w:rsid w:val="00603723"/>
    <w:rsid w:val="00610D50"/>
    <w:rsid w:val="0061430D"/>
    <w:rsid w:val="0062475F"/>
    <w:rsid w:val="006271C0"/>
    <w:rsid w:val="00640824"/>
    <w:rsid w:val="00657489"/>
    <w:rsid w:val="0069403F"/>
    <w:rsid w:val="006A210F"/>
    <w:rsid w:val="006A2F60"/>
    <w:rsid w:val="006C2F88"/>
    <w:rsid w:val="006C375C"/>
    <w:rsid w:val="006C6620"/>
    <w:rsid w:val="006D3E91"/>
    <w:rsid w:val="006D3EB4"/>
    <w:rsid w:val="006E5657"/>
    <w:rsid w:val="006E5988"/>
    <w:rsid w:val="006F0676"/>
    <w:rsid w:val="00700F05"/>
    <w:rsid w:val="00701E24"/>
    <w:rsid w:val="007044B0"/>
    <w:rsid w:val="0070764F"/>
    <w:rsid w:val="00707F36"/>
    <w:rsid w:val="00780388"/>
    <w:rsid w:val="0078079E"/>
    <w:rsid w:val="0078106F"/>
    <w:rsid w:val="00782D47"/>
    <w:rsid w:val="007833E7"/>
    <w:rsid w:val="00784666"/>
    <w:rsid w:val="00791BEB"/>
    <w:rsid w:val="00791FDC"/>
    <w:rsid w:val="00795D94"/>
    <w:rsid w:val="007A3640"/>
    <w:rsid w:val="007C3EE7"/>
    <w:rsid w:val="007C7F5B"/>
    <w:rsid w:val="007D2891"/>
    <w:rsid w:val="007E3878"/>
    <w:rsid w:val="007E7B1A"/>
    <w:rsid w:val="007F7025"/>
    <w:rsid w:val="00803672"/>
    <w:rsid w:val="0081158D"/>
    <w:rsid w:val="00820B82"/>
    <w:rsid w:val="00823A16"/>
    <w:rsid w:val="0083309A"/>
    <w:rsid w:val="00834B9C"/>
    <w:rsid w:val="0084083A"/>
    <w:rsid w:val="00864D8B"/>
    <w:rsid w:val="0087724A"/>
    <w:rsid w:val="00881632"/>
    <w:rsid w:val="00890ABF"/>
    <w:rsid w:val="008A3A16"/>
    <w:rsid w:val="008A6D6B"/>
    <w:rsid w:val="008B3654"/>
    <w:rsid w:val="008C11B8"/>
    <w:rsid w:val="008C5D81"/>
    <w:rsid w:val="008C71B4"/>
    <w:rsid w:val="008E4FB7"/>
    <w:rsid w:val="008E5371"/>
    <w:rsid w:val="008E7DE1"/>
    <w:rsid w:val="009377B2"/>
    <w:rsid w:val="009441D5"/>
    <w:rsid w:val="00952352"/>
    <w:rsid w:val="00955C8A"/>
    <w:rsid w:val="00963FA8"/>
    <w:rsid w:val="00971B2E"/>
    <w:rsid w:val="009829AA"/>
    <w:rsid w:val="00986538"/>
    <w:rsid w:val="009A25E8"/>
    <w:rsid w:val="009A39FF"/>
    <w:rsid w:val="009C4A6A"/>
    <w:rsid w:val="009E2FE1"/>
    <w:rsid w:val="009F2B33"/>
    <w:rsid w:val="009F3AC9"/>
    <w:rsid w:val="00A046B8"/>
    <w:rsid w:val="00A37407"/>
    <w:rsid w:val="00A448D8"/>
    <w:rsid w:val="00A54CD8"/>
    <w:rsid w:val="00A61D59"/>
    <w:rsid w:val="00A63023"/>
    <w:rsid w:val="00A66F7F"/>
    <w:rsid w:val="00A77C1B"/>
    <w:rsid w:val="00A81311"/>
    <w:rsid w:val="00A83C2E"/>
    <w:rsid w:val="00A912B8"/>
    <w:rsid w:val="00A93BBD"/>
    <w:rsid w:val="00AA4216"/>
    <w:rsid w:val="00AB7D1B"/>
    <w:rsid w:val="00AE276E"/>
    <w:rsid w:val="00B2136A"/>
    <w:rsid w:val="00B223A6"/>
    <w:rsid w:val="00B251E9"/>
    <w:rsid w:val="00B27EF4"/>
    <w:rsid w:val="00B320D0"/>
    <w:rsid w:val="00B3562D"/>
    <w:rsid w:val="00B40662"/>
    <w:rsid w:val="00B6185E"/>
    <w:rsid w:val="00B74020"/>
    <w:rsid w:val="00B74941"/>
    <w:rsid w:val="00B92DC4"/>
    <w:rsid w:val="00BA1340"/>
    <w:rsid w:val="00BB2ACF"/>
    <w:rsid w:val="00BC56CF"/>
    <w:rsid w:val="00BC60B2"/>
    <w:rsid w:val="00BC741C"/>
    <w:rsid w:val="00BE2C60"/>
    <w:rsid w:val="00BF160D"/>
    <w:rsid w:val="00C014A0"/>
    <w:rsid w:val="00C07B7E"/>
    <w:rsid w:val="00C07DD3"/>
    <w:rsid w:val="00C10A82"/>
    <w:rsid w:val="00C10C52"/>
    <w:rsid w:val="00C14EC5"/>
    <w:rsid w:val="00C163ED"/>
    <w:rsid w:val="00C33A66"/>
    <w:rsid w:val="00C35951"/>
    <w:rsid w:val="00C35D54"/>
    <w:rsid w:val="00C402F3"/>
    <w:rsid w:val="00C43083"/>
    <w:rsid w:val="00C50288"/>
    <w:rsid w:val="00C57B7B"/>
    <w:rsid w:val="00C7102D"/>
    <w:rsid w:val="00C73B1F"/>
    <w:rsid w:val="00C74544"/>
    <w:rsid w:val="00C95644"/>
    <w:rsid w:val="00C968CB"/>
    <w:rsid w:val="00C9B7B9"/>
    <w:rsid w:val="00CB26B8"/>
    <w:rsid w:val="00CB4674"/>
    <w:rsid w:val="00CC65DF"/>
    <w:rsid w:val="00CD356C"/>
    <w:rsid w:val="00CE23FD"/>
    <w:rsid w:val="00CE2E9A"/>
    <w:rsid w:val="00CE69C7"/>
    <w:rsid w:val="00CF30DB"/>
    <w:rsid w:val="00D0723C"/>
    <w:rsid w:val="00D31268"/>
    <w:rsid w:val="00D35F7E"/>
    <w:rsid w:val="00D41ECB"/>
    <w:rsid w:val="00D46B2D"/>
    <w:rsid w:val="00D46B7B"/>
    <w:rsid w:val="00D46F4B"/>
    <w:rsid w:val="00D4764B"/>
    <w:rsid w:val="00D51AA9"/>
    <w:rsid w:val="00D52479"/>
    <w:rsid w:val="00D5378D"/>
    <w:rsid w:val="00D63566"/>
    <w:rsid w:val="00D74205"/>
    <w:rsid w:val="00D803D9"/>
    <w:rsid w:val="00D80A30"/>
    <w:rsid w:val="00D8684A"/>
    <w:rsid w:val="00D90E69"/>
    <w:rsid w:val="00DB4995"/>
    <w:rsid w:val="00DF6A40"/>
    <w:rsid w:val="00DF7768"/>
    <w:rsid w:val="00E0678E"/>
    <w:rsid w:val="00E06BC0"/>
    <w:rsid w:val="00E12F4D"/>
    <w:rsid w:val="00E1442B"/>
    <w:rsid w:val="00E144C2"/>
    <w:rsid w:val="00E15358"/>
    <w:rsid w:val="00E237FF"/>
    <w:rsid w:val="00E25C54"/>
    <w:rsid w:val="00E27466"/>
    <w:rsid w:val="00E44B80"/>
    <w:rsid w:val="00E52254"/>
    <w:rsid w:val="00E63F21"/>
    <w:rsid w:val="00E65E91"/>
    <w:rsid w:val="00E73F14"/>
    <w:rsid w:val="00E747FF"/>
    <w:rsid w:val="00E77030"/>
    <w:rsid w:val="00E77032"/>
    <w:rsid w:val="00E824A8"/>
    <w:rsid w:val="00E9094B"/>
    <w:rsid w:val="00EA4C6D"/>
    <w:rsid w:val="00EB2915"/>
    <w:rsid w:val="00EB37F3"/>
    <w:rsid w:val="00EB7035"/>
    <w:rsid w:val="00EC19F1"/>
    <w:rsid w:val="00EF302D"/>
    <w:rsid w:val="00EF6694"/>
    <w:rsid w:val="00EF6A10"/>
    <w:rsid w:val="00F10AC9"/>
    <w:rsid w:val="00F136F8"/>
    <w:rsid w:val="00F516B9"/>
    <w:rsid w:val="00F54291"/>
    <w:rsid w:val="00F730DF"/>
    <w:rsid w:val="00F74055"/>
    <w:rsid w:val="00F740EF"/>
    <w:rsid w:val="00F75988"/>
    <w:rsid w:val="00F7683B"/>
    <w:rsid w:val="00F77ED7"/>
    <w:rsid w:val="00F84835"/>
    <w:rsid w:val="00F97312"/>
    <w:rsid w:val="00FB2C4B"/>
    <w:rsid w:val="00FE1047"/>
    <w:rsid w:val="00FF05DA"/>
    <w:rsid w:val="00FF568B"/>
    <w:rsid w:val="0107C9BF"/>
    <w:rsid w:val="014CCF39"/>
    <w:rsid w:val="01EF5E40"/>
    <w:rsid w:val="01EFCE52"/>
    <w:rsid w:val="0202973C"/>
    <w:rsid w:val="02765094"/>
    <w:rsid w:val="02BD8A0C"/>
    <w:rsid w:val="041B42D7"/>
    <w:rsid w:val="04CC8590"/>
    <w:rsid w:val="04F20346"/>
    <w:rsid w:val="05467FB0"/>
    <w:rsid w:val="076C19A7"/>
    <w:rsid w:val="09812934"/>
    <w:rsid w:val="0A7E7A73"/>
    <w:rsid w:val="0C167133"/>
    <w:rsid w:val="0C4FD0EB"/>
    <w:rsid w:val="0C6A1CBB"/>
    <w:rsid w:val="0C9601E3"/>
    <w:rsid w:val="0E0B77D8"/>
    <w:rsid w:val="0ECFB1A0"/>
    <w:rsid w:val="0F018D8C"/>
    <w:rsid w:val="0F655043"/>
    <w:rsid w:val="0FBFA80A"/>
    <w:rsid w:val="112AB3E5"/>
    <w:rsid w:val="11531A5D"/>
    <w:rsid w:val="118298C8"/>
    <w:rsid w:val="1191DD73"/>
    <w:rsid w:val="119BF853"/>
    <w:rsid w:val="11A85C44"/>
    <w:rsid w:val="11EFEB69"/>
    <w:rsid w:val="13BBC8C7"/>
    <w:rsid w:val="13BC2450"/>
    <w:rsid w:val="13DF2071"/>
    <w:rsid w:val="150DF48F"/>
    <w:rsid w:val="157FB62F"/>
    <w:rsid w:val="1661F7E6"/>
    <w:rsid w:val="16885AB7"/>
    <w:rsid w:val="16B29652"/>
    <w:rsid w:val="16BF9566"/>
    <w:rsid w:val="18C63A7B"/>
    <w:rsid w:val="1A58B27D"/>
    <w:rsid w:val="1AB371AD"/>
    <w:rsid w:val="1BBD6F17"/>
    <w:rsid w:val="1BBE73E1"/>
    <w:rsid w:val="1CA80A41"/>
    <w:rsid w:val="1DA68097"/>
    <w:rsid w:val="1DF35872"/>
    <w:rsid w:val="1EBC2851"/>
    <w:rsid w:val="1FDF8B0D"/>
    <w:rsid w:val="20738C17"/>
    <w:rsid w:val="2109BBF8"/>
    <w:rsid w:val="21B62BC9"/>
    <w:rsid w:val="224A95E8"/>
    <w:rsid w:val="2303AC57"/>
    <w:rsid w:val="235D6CFC"/>
    <w:rsid w:val="253EC88B"/>
    <w:rsid w:val="2581575E"/>
    <w:rsid w:val="27743A3C"/>
    <w:rsid w:val="27C27105"/>
    <w:rsid w:val="2819F9D3"/>
    <w:rsid w:val="29996D14"/>
    <w:rsid w:val="2A794881"/>
    <w:rsid w:val="2B212CCD"/>
    <w:rsid w:val="2C05E5C6"/>
    <w:rsid w:val="2DC4097D"/>
    <w:rsid w:val="2EA533BC"/>
    <w:rsid w:val="2F8C07AB"/>
    <w:rsid w:val="30781650"/>
    <w:rsid w:val="3081E525"/>
    <w:rsid w:val="31018861"/>
    <w:rsid w:val="32D4CBE1"/>
    <w:rsid w:val="331DE68E"/>
    <w:rsid w:val="337E091F"/>
    <w:rsid w:val="34FCBFE2"/>
    <w:rsid w:val="3503C917"/>
    <w:rsid w:val="3568F344"/>
    <w:rsid w:val="37ECCB58"/>
    <w:rsid w:val="390AB34D"/>
    <w:rsid w:val="39E5BC62"/>
    <w:rsid w:val="3A2A76A8"/>
    <w:rsid w:val="3A8CF24A"/>
    <w:rsid w:val="3AB7811C"/>
    <w:rsid w:val="3BB5346B"/>
    <w:rsid w:val="3C87E17B"/>
    <w:rsid w:val="3D70376F"/>
    <w:rsid w:val="3F7AE55D"/>
    <w:rsid w:val="3F892F9E"/>
    <w:rsid w:val="3FD4B9E8"/>
    <w:rsid w:val="40453C1C"/>
    <w:rsid w:val="40CCC776"/>
    <w:rsid w:val="41B779AC"/>
    <w:rsid w:val="42A0A23D"/>
    <w:rsid w:val="42A2614A"/>
    <w:rsid w:val="42A88A65"/>
    <w:rsid w:val="42B353B7"/>
    <w:rsid w:val="42C1B3B5"/>
    <w:rsid w:val="440093BA"/>
    <w:rsid w:val="453F235D"/>
    <w:rsid w:val="4565EEB1"/>
    <w:rsid w:val="46442E3C"/>
    <w:rsid w:val="466D2EEB"/>
    <w:rsid w:val="481AF78F"/>
    <w:rsid w:val="484DF576"/>
    <w:rsid w:val="48E45BAC"/>
    <w:rsid w:val="48F6B215"/>
    <w:rsid w:val="497DE973"/>
    <w:rsid w:val="49B1C917"/>
    <w:rsid w:val="49F8E8FB"/>
    <w:rsid w:val="4AF8AF55"/>
    <w:rsid w:val="4B4A1DF8"/>
    <w:rsid w:val="4C1D8DEC"/>
    <w:rsid w:val="4E82BC61"/>
    <w:rsid w:val="4FA2B438"/>
    <w:rsid w:val="4FBA6567"/>
    <w:rsid w:val="500C35D3"/>
    <w:rsid w:val="50C6B98C"/>
    <w:rsid w:val="50EDB52D"/>
    <w:rsid w:val="50F37A9B"/>
    <w:rsid w:val="50F9EF1A"/>
    <w:rsid w:val="5158A5B1"/>
    <w:rsid w:val="519C644B"/>
    <w:rsid w:val="526DD64D"/>
    <w:rsid w:val="52DECC1B"/>
    <w:rsid w:val="5678A70B"/>
    <w:rsid w:val="56985297"/>
    <w:rsid w:val="581F67D9"/>
    <w:rsid w:val="58592DFA"/>
    <w:rsid w:val="58964C5F"/>
    <w:rsid w:val="59C5A289"/>
    <w:rsid w:val="5B087F98"/>
    <w:rsid w:val="5CF03C3A"/>
    <w:rsid w:val="5DBC4C98"/>
    <w:rsid w:val="5E01CC1B"/>
    <w:rsid w:val="5F4AAF10"/>
    <w:rsid w:val="60268A96"/>
    <w:rsid w:val="60BF7375"/>
    <w:rsid w:val="61C0710F"/>
    <w:rsid w:val="6437DA30"/>
    <w:rsid w:val="64A1205D"/>
    <w:rsid w:val="64A32A4A"/>
    <w:rsid w:val="65C2B533"/>
    <w:rsid w:val="66C854C7"/>
    <w:rsid w:val="67105F02"/>
    <w:rsid w:val="686DBE2D"/>
    <w:rsid w:val="69135B9B"/>
    <w:rsid w:val="69563DF6"/>
    <w:rsid w:val="6985F903"/>
    <w:rsid w:val="69967E94"/>
    <w:rsid w:val="6B7F843A"/>
    <w:rsid w:val="6C09E36F"/>
    <w:rsid w:val="6CE3FFE5"/>
    <w:rsid w:val="6E6E8B0B"/>
    <w:rsid w:val="6F781EF5"/>
    <w:rsid w:val="701BA0A7"/>
    <w:rsid w:val="70D79043"/>
    <w:rsid w:val="7100D5E8"/>
    <w:rsid w:val="71533862"/>
    <w:rsid w:val="729F78BB"/>
    <w:rsid w:val="72E1E047"/>
    <w:rsid w:val="7408732A"/>
    <w:rsid w:val="74C14ADC"/>
    <w:rsid w:val="75C27EC2"/>
    <w:rsid w:val="760E0146"/>
    <w:rsid w:val="7881F748"/>
    <w:rsid w:val="7884496E"/>
    <w:rsid w:val="789BF467"/>
    <w:rsid w:val="797F390E"/>
    <w:rsid w:val="79E2051D"/>
    <w:rsid w:val="7A26D76A"/>
    <w:rsid w:val="7A309891"/>
    <w:rsid w:val="7AB45656"/>
    <w:rsid w:val="7B3DE2A7"/>
    <w:rsid w:val="7BE018EF"/>
    <w:rsid w:val="7C20AAB7"/>
    <w:rsid w:val="7D3C43FC"/>
    <w:rsid w:val="7D3F3784"/>
    <w:rsid w:val="7DA065AF"/>
    <w:rsid w:val="7DBE0B29"/>
    <w:rsid w:val="7E59CB56"/>
    <w:rsid w:val="7ED91A5F"/>
    <w:rsid w:val="7EEA214D"/>
    <w:rsid w:val="7EF2FBCD"/>
    <w:rsid w:val="7F02A525"/>
    <w:rsid w:val="7FB01331"/>
    <w:rsid w:val="7FC7B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6C11"/>
  <w15:docId w15:val="{3AE92192-D016-4C7A-80E3-1914956F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A21"/>
    <w:pPr>
      <w:spacing w:after="0" w:line="360" w:lineRule="auto"/>
      <w:jc w:val="both"/>
    </w:pPr>
    <w:rPr>
      <w:sz w:val="21"/>
    </w:rPr>
  </w:style>
  <w:style w:type="paragraph" w:styleId="Heading1">
    <w:name w:val="heading 1"/>
    <w:basedOn w:val="Normal"/>
    <w:next w:val="Normal"/>
    <w:link w:val="Heading1Char"/>
    <w:uiPriority w:val="9"/>
    <w:qFormat/>
    <w:rsid w:val="002763D4"/>
    <w:pPr>
      <w:keepNext/>
      <w:keepLines/>
      <w:spacing w:before="240"/>
      <w:outlineLvl w:val="0"/>
    </w:pPr>
    <w:rPr>
      <w:rFonts w:eastAsiaTheme="majorEastAsia" w:cstheme="majorBidi"/>
      <w:b/>
      <w:color w:val="005493"/>
      <w:sz w:val="24"/>
      <w:szCs w:val="32"/>
    </w:rPr>
  </w:style>
  <w:style w:type="paragraph" w:styleId="Heading2">
    <w:name w:val="heading 2"/>
    <w:basedOn w:val="Normal"/>
    <w:next w:val="Normal"/>
    <w:link w:val="Heading2Char"/>
    <w:uiPriority w:val="9"/>
    <w:unhideWhenUsed/>
    <w:qFormat/>
    <w:rsid w:val="002763D4"/>
    <w:pPr>
      <w:keepNext/>
      <w:keepLines/>
      <w:spacing w:before="40"/>
      <w:outlineLvl w:val="1"/>
    </w:pPr>
    <w:rPr>
      <w:rFonts w:eastAsiaTheme="majorEastAsia" w:cstheme="majorBidi"/>
      <w:color w:val="E28A0A"/>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63D4"/>
    <w:rPr>
      <w:rFonts w:eastAsiaTheme="majorEastAsia" w:cstheme="majorBidi"/>
      <w:b/>
      <w:color w:val="005493"/>
      <w:sz w:val="24"/>
      <w:szCs w:val="32"/>
    </w:rPr>
  </w:style>
  <w:style w:type="character" w:customStyle="1" w:styleId="Heading2Char">
    <w:name w:val="Heading 2 Char"/>
    <w:basedOn w:val="DefaultParagraphFont"/>
    <w:link w:val="Heading2"/>
    <w:uiPriority w:val="9"/>
    <w:rsid w:val="002763D4"/>
    <w:rPr>
      <w:rFonts w:eastAsiaTheme="majorEastAsia" w:cstheme="majorBidi"/>
      <w:color w:val="E28A0A"/>
      <w:szCs w:val="26"/>
    </w:rPr>
  </w:style>
  <w:style w:type="paragraph" w:customStyle="1" w:styleId="BasicParagraph">
    <w:name w:val="[Basic Paragraph]"/>
    <w:basedOn w:val="Normal"/>
    <w:uiPriority w:val="99"/>
    <w:rsid w:val="00A448D8"/>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rPr>
  </w:style>
  <w:style w:type="paragraph" w:customStyle="1" w:styleId="Bullet">
    <w:name w:val="Bullet"/>
    <w:basedOn w:val="Normal"/>
    <w:link w:val="BulletChar"/>
    <w:qFormat/>
    <w:rsid w:val="001D1A21"/>
    <w:pPr>
      <w:widowControl w:val="0"/>
      <w:numPr>
        <w:numId w:val="28"/>
      </w:numPr>
      <w:suppressAutoHyphens/>
      <w:overflowPunct w:val="0"/>
      <w:autoSpaceDE w:val="0"/>
      <w:autoSpaceDN w:val="0"/>
    </w:pPr>
    <w:rPr>
      <w:rFonts w:cstheme="minorHAnsi"/>
      <w:lang w:val="en-US"/>
    </w:rPr>
  </w:style>
  <w:style w:type="character" w:customStyle="1" w:styleId="normaltextrun">
    <w:name w:val="normaltextrun"/>
    <w:basedOn w:val="DefaultParagraphFont"/>
    <w:rsid w:val="00C07DD3"/>
  </w:style>
  <w:style w:type="character" w:customStyle="1" w:styleId="BulletChar">
    <w:name w:val="Bullet Char"/>
    <w:basedOn w:val="DefaultParagraphFont"/>
    <w:link w:val="Bullet"/>
    <w:rsid w:val="001D1A21"/>
    <w:rPr>
      <w:rFonts w:cstheme="minorHAnsi"/>
      <w:sz w:val="21"/>
      <w:lang w:val="en-US"/>
    </w:rPr>
  </w:style>
  <w:style w:type="character" w:customStyle="1" w:styleId="eop">
    <w:name w:val="eop"/>
    <w:basedOn w:val="DefaultParagraphFont"/>
    <w:rsid w:val="00C07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7177">
      <w:bodyDiv w:val="1"/>
      <w:marLeft w:val="0"/>
      <w:marRight w:val="0"/>
      <w:marTop w:val="0"/>
      <w:marBottom w:val="0"/>
      <w:divBdr>
        <w:top w:val="none" w:sz="0" w:space="0" w:color="auto"/>
        <w:left w:val="none" w:sz="0" w:space="0" w:color="auto"/>
        <w:bottom w:val="none" w:sz="0" w:space="0" w:color="auto"/>
        <w:right w:val="none" w:sz="0" w:space="0" w:color="auto"/>
      </w:divBdr>
    </w:div>
    <w:div w:id="170683381">
      <w:bodyDiv w:val="1"/>
      <w:marLeft w:val="0"/>
      <w:marRight w:val="0"/>
      <w:marTop w:val="0"/>
      <w:marBottom w:val="0"/>
      <w:divBdr>
        <w:top w:val="none" w:sz="0" w:space="0" w:color="auto"/>
        <w:left w:val="none" w:sz="0" w:space="0" w:color="auto"/>
        <w:bottom w:val="none" w:sz="0" w:space="0" w:color="auto"/>
        <w:right w:val="none" w:sz="0" w:space="0" w:color="auto"/>
      </w:divBdr>
    </w:div>
    <w:div w:id="410934720">
      <w:bodyDiv w:val="1"/>
      <w:marLeft w:val="0"/>
      <w:marRight w:val="0"/>
      <w:marTop w:val="0"/>
      <w:marBottom w:val="0"/>
      <w:divBdr>
        <w:top w:val="none" w:sz="0" w:space="0" w:color="auto"/>
        <w:left w:val="none" w:sz="0" w:space="0" w:color="auto"/>
        <w:bottom w:val="none" w:sz="0" w:space="0" w:color="auto"/>
        <w:right w:val="none" w:sz="0" w:space="0" w:color="auto"/>
      </w:divBdr>
    </w:div>
    <w:div w:id="419646943">
      <w:bodyDiv w:val="1"/>
      <w:marLeft w:val="0"/>
      <w:marRight w:val="0"/>
      <w:marTop w:val="0"/>
      <w:marBottom w:val="0"/>
      <w:divBdr>
        <w:top w:val="none" w:sz="0" w:space="0" w:color="auto"/>
        <w:left w:val="none" w:sz="0" w:space="0" w:color="auto"/>
        <w:bottom w:val="none" w:sz="0" w:space="0" w:color="auto"/>
        <w:right w:val="none" w:sz="0" w:space="0" w:color="auto"/>
      </w:divBdr>
    </w:div>
    <w:div w:id="459539239">
      <w:bodyDiv w:val="1"/>
      <w:marLeft w:val="0"/>
      <w:marRight w:val="0"/>
      <w:marTop w:val="0"/>
      <w:marBottom w:val="0"/>
      <w:divBdr>
        <w:top w:val="none" w:sz="0" w:space="0" w:color="auto"/>
        <w:left w:val="none" w:sz="0" w:space="0" w:color="auto"/>
        <w:bottom w:val="none" w:sz="0" w:space="0" w:color="auto"/>
        <w:right w:val="none" w:sz="0" w:space="0" w:color="auto"/>
      </w:divBdr>
    </w:div>
    <w:div w:id="459687936">
      <w:bodyDiv w:val="1"/>
      <w:marLeft w:val="0"/>
      <w:marRight w:val="0"/>
      <w:marTop w:val="0"/>
      <w:marBottom w:val="0"/>
      <w:divBdr>
        <w:top w:val="none" w:sz="0" w:space="0" w:color="auto"/>
        <w:left w:val="none" w:sz="0" w:space="0" w:color="auto"/>
        <w:bottom w:val="none" w:sz="0" w:space="0" w:color="auto"/>
        <w:right w:val="none" w:sz="0" w:space="0" w:color="auto"/>
      </w:divBdr>
    </w:div>
    <w:div w:id="484901672">
      <w:bodyDiv w:val="1"/>
      <w:marLeft w:val="0"/>
      <w:marRight w:val="0"/>
      <w:marTop w:val="0"/>
      <w:marBottom w:val="0"/>
      <w:divBdr>
        <w:top w:val="none" w:sz="0" w:space="0" w:color="auto"/>
        <w:left w:val="none" w:sz="0" w:space="0" w:color="auto"/>
        <w:bottom w:val="none" w:sz="0" w:space="0" w:color="auto"/>
        <w:right w:val="none" w:sz="0" w:space="0" w:color="auto"/>
      </w:divBdr>
    </w:div>
    <w:div w:id="593246205">
      <w:bodyDiv w:val="1"/>
      <w:marLeft w:val="0"/>
      <w:marRight w:val="0"/>
      <w:marTop w:val="0"/>
      <w:marBottom w:val="0"/>
      <w:divBdr>
        <w:top w:val="none" w:sz="0" w:space="0" w:color="auto"/>
        <w:left w:val="none" w:sz="0" w:space="0" w:color="auto"/>
        <w:bottom w:val="none" w:sz="0" w:space="0" w:color="auto"/>
        <w:right w:val="none" w:sz="0" w:space="0" w:color="auto"/>
      </w:divBdr>
    </w:div>
    <w:div w:id="593979219">
      <w:bodyDiv w:val="1"/>
      <w:marLeft w:val="0"/>
      <w:marRight w:val="0"/>
      <w:marTop w:val="0"/>
      <w:marBottom w:val="0"/>
      <w:divBdr>
        <w:top w:val="none" w:sz="0" w:space="0" w:color="auto"/>
        <w:left w:val="none" w:sz="0" w:space="0" w:color="auto"/>
        <w:bottom w:val="none" w:sz="0" w:space="0" w:color="auto"/>
        <w:right w:val="none" w:sz="0" w:space="0" w:color="auto"/>
      </w:divBdr>
    </w:div>
    <w:div w:id="598024064">
      <w:bodyDiv w:val="1"/>
      <w:marLeft w:val="0"/>
      <w:marRight w:val="0"/>
      <w:marTop w:val="0"/>
      <w:marBottom w:val="0"/>
      <w:divBdr>
        <w:top w:val="none" w:sz="0" w:space="0" w:color="auto"/>
        <w:left w:val="none" w:sz="0" w:space="0" w:color="auto"/>
        <w:bottom w:val="none" w:sz="0" w:space="0" w:color="auto"/>
        <w:right w:val="none" w:sz="0" w:space="0" w:color="auto"/>
      </w:divBdr>
    </w:div>
    <w:div w:id="1201238908">
      <w:bodyDiv w:val="1"/>
      <w:marLeft w:val="0"/>
      <w:marRight w:val="0"/>
      <w:marTop w:val="0"/>
      <w:marBottom w:val="0"/>
      <w:divBdr>
        <w:top w:val="none" w:sz="0" w:space="0" w:color="auto"/>
        <w:left w:val="none" w:sz="0" w:space="0" w:color="auto"/>
        <w:bottom w:val="none" w:sz="0" w:space="0" w:color="auto"/>
        <w:right w:val="none" w:sz="0" w:space="0" w:color="auto"/>
      </w:divBdr>
    </w:div>
    <w:div w:id="1279753975">
      <w:bodyDiv w:val="1"/>
      <w:marLeft w:val="0"/>
      <w:marRight w:val="0"/>
      <w:marTop w:val="0"/>
      <w:marBottom w:val="0"/>
      <w:divBdr>
        <w:top w:val="none" w:sz="0" w:space="0" w:color="auto"/>
        <w:left w:val="none" w:sz="0" w:space="0" w:color="auto"/>
        <w:bottom w:val="none" w:sz="0" w:space="0" w:color="auto"/>
        <w:right w:val="none" w:sz="0" w:space="0" w:color="auto"/>
      </w:divBdr>
    </w:div>
    <w:div w:id="1296712470">
      <w:bodyDiv w:val="1"/>
      <w:marLeft w:val="0"/>
      <w:marRight w:val="0"/>
      <w:marTop w:val="0"/>
      <w:marBottom w:val="0"/>
      <w:divBdr>
        <w:top w:val="none" w:sz="0" w:space="0" w:color="auto"/>
        <w:left w:val="none" w:sz="0" w:space="0" w:color="auto"/>
        <w:bottom w:val="none" w:sz="0" w:space="0" w:color="auto"/>
        <w:right w:val="none" w:sz="0" w:space="0" w:color="auto"/>
      </w:divBdr>
    </w:div>
    <w:div w:id="1336344755">
      <w:bodyDiv w:val="1"/>
      <w:marLeft w:val="0"/>
      <w:marRight w:val="0"/>
      <w:marTop w:val="0"/>
      <w:marBottom w:val="0"/>
      <w:divBdr>
        <w:top w:val="none" w:sz="0" w:space="0" w:color="auto"/>
        <w:left w:val="none" w:sz="0" w:space="0" w:color="auto"/>
        <w:bottom w:val="none" w:sz="0" w:space="0" w:color="auto"/>
        <w:right w:val="none" w:sz="0" w:space="0" w:color="auto"/>
      </w:divBdr>
    </w:div>
    <w:div w:id="1486359397">
      <w:bodyDiv w:val="1"/>
      <w:marLeft w:val="0"/>
      <w:marRight w:val="0"/>
      <w:marTop w:val="0"/>
      <w:marBottom w:val="0"/>
      <w:divBdr>
        <w:top w:val="none" w:sz="0" w:space="0" w:color="auto"/>
        <w:left w:val="none" w:sz="0" w:space="0" w:color="auto"/>
        <w:bottom w:val="none" w:sz="0" w:space="0" w:color="auto"/>
        <w:right w:val="none" w:sz="0" w:space="0" w:color="auto"/>
      </w:divBdr>
    </w:div>
    <w:div w:id="1593271394">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1962496745">
      <w:bodyDiv w:val="1"/>
      <w:marLeft w:val="0"/>
      <w:marRight w:val="0"/>
      <w:marTop w:val="0"/>
      <w:marBottom w:val="0"/>
      <w:divBdr>
        <w:top w:val="none" w:sz="0" w:space="0" w:color="auto"/>
        <w:left w:val="none" w:sz="0" w:space="0" w:color="auto"/>
        <w:bottom w:val="none" w:sz="0" w:space="0" w:color="auto"/>
        <w:right w:val="none" w:sz="0" w:space="0" w:color="auto"/>
      </w:divBdr>
    </w:div>
    <w:div w:id="1994289797">
      <w:bodyDiv w:val="1"/>
      <w:marLeft w:val="0"/>
      <w:marRight w:val="0"/>
      <w:marTop w:val="0"/>
      <w:marBottom w:val="0"/>
      <w:divBdr>
        <w:top w:val="none" w:sz="0" w:space="0" w:color="auto"/>
        <w:left w:val="none" w:sz="0" w:space="0" w:color="auto"/>
        <w:bottom w:val="none" w:sz="0" w:space="0" w:color="auto"/>
        <w:right w:val="none" w:sz="0" w:space="0" w:color="auto"/>
      </w:divBdr>
    </w:div>
    <w:div w:id="20056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lt-sar@triumphlearnin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rms.org.uk/page/SchoolToolk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triumphlearning.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9FB3C5334DC419EE9391DDFB9492B" ma:contentTypeVersion="11" ma:contentTypeDescription="Create a new document." ma:contentTypeScope="" ma:versionID="dc274f4c9d012cdc4d268001123a2abd">
  <xsd:schema xmlns:xsd="http://www.w3.org/2001/XMLSchema" xmlns:xs="http://www.w3.org/2001/XMLSchema" xmlns:p="http://schemas.microsoft.com/office/2006/metadata/properties" xmlns:ns2="05d3c7a8-2ff9-48c8-95b7-eb506201492a" xmlns:ns3="01fadcb9-f9e7-4053-9ee0-8bfda320b019" targetNamespace="http://schemas.microsoft.com/office/2006/metadata/properties" ma:root="true" ma:fieldsID="99b90d8728da6edb0ce3f996024ab116" ns2:_="" ns3:_="">
    <xsd:import namespace="05d3c7a8-2ff9-48c8-95b7-eb506201492a"/>
    <xsd:import namespace="01fadcb9-f9e7-4053-9ee0-8bfda320b0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3c7a8-2ff9-48c8-95b7-eb5062014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adcb9-f9e7-4053-9ee0-8bfda320b0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2.xml><?xml version="1.0" encoding="utf-8"?>
<ds:datastoreItem xmlns:ds="http://schemas.openxmlformats.org/officeDocument/2006/customXml" ds:itemID="{DAEEFDAC-2A95-4DE6-883D-3D52FC0CBE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6D1160-4C37-414D-9FBC-2581BE4D0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3c7a8-2ff9-48c8-95b7-eb506201492a"/>
    <ds:schemaRef ds:uri="01fadcb9-f9e7-4053-9ee0-8bfda320b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3860F-BA1A-4F58-B164-CBDFA677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Privacy Notice - Staff</vt:lpstr>
    </vt:vector>
  </TitlesOfParts>
  <Company>DfE</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Staff</dc:title>
  <dc:creator>BEGLIN, Peter</dc:creator>
  <cp:lastModifiedBy>Laura Withington</cp:lastModifiedBy>
  <cp:revision>2</cp:revision>
  <cp:lastPrinted>2017-07-03T09:54:00Z</cp:lastPrinted>
  <dcterms:created xsi:type="dcterms:W3CDTF">2025-10-28T13:48:00Z</dcterms:created>
  <dcterms:modified xsi:type="dcterms:W3CDTF">2025-10-28T13:48:00Z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0x0101009BC9FB3C5334DC419EE9391DDFB9492B</vt:lpwstr>
  </property>
  <property fmtid="{D5CDD505-2E9C-101B-9397-08002B2CF9AE}" pid="3" name="_dlc_DocIdItemGuid">
    <vt:lpwstr>3208f92c-b465-4559-9374-8e10fd87a7fe</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vt:lpwstr>
  </property>
</Properties>
</file>